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6C2FF" w14:textId="77777777" w:rsidR="00145E72" w:rsidRPr="00D8631A" w:rsidRDefault="00145E72" w:rsidP="00145E72">
      <w:pPr>
        <w:pStyle w:val="3GPPHeader"/>
        <w:spacing w:after="60"/>
      </w:pPr>
      <w:r w:rsidRPr="00CE0424">
        <w:t>3GPP TSG-RAN WG</w:t>
      </w:r>
      <w:r>
        <w:t>1</w:t>
      </w:r>
      <w:r w:rsidRPr="00CE0424">
        <w:t xml:space="preserve"> </w:t>
      </w:r>
      <w:r>
        <w:t xml:space="preserve">Meeting </w:t>
      </w:r>
      <w:r w:rsidRPr="00CE0424">
        <w:t>#</w:t>
      </w:r>
      <w:r w:rsidRPr="00BA4775">
        <w:t>1</w:t>
      </w:r>
      <w:r>
        <w:t>16</w:t>
      </w:r>
      <w:r w:rsidRPr="00CE0424">
        <w:tab/>
      </w:r>
      <w:r w:rsidRPr="005F5784">
        <w:t>R1-2400529</w:t>
      </w:r>
    </w:p>
    <w:p w14:paraId="79B37FD5" w14:textId="77777777" w:rsidR="00145E72" w:rsidRPr="00CE0424" w:rsidRDefault="00145E72" w:rsidP="00145E72">
      <w:pPr>
        <w:pStyle w:val="3GPPHeader"/>
      </w:pPr>
      <w:r w:rsidRPr="00B25F3F">
        <w:t>Athens, Greece, February 26th – March 1st, 2024</w:t>
      </w:r>
    </w:p>
    <w:p w14:paraId="763C0E5A" w14:textId="77777777" w:rsidR="00145E72" w:rsidRPr="00CE0424" w:rsidRDefault="00145E72" w:rsidP="00145E72">
      <w:pPr>
        <w:pStyle w:val="3GPPHeader"/>
      </w:pPr>
    </w:p>
    <w:p w14:paraId="78FF9C30" w14:textId="77777777" w:rsidR="00145E72" w:rsidRPr="007211EF" w:rsidRDefault="00145E72" w:rsidP="00145E72">
      <w:pPr>
        <w:pStyle w:val="3GPPHeader"/>
        <w:rPr>
          <w:sz w:val="22"/>
        </w:rPr>
      </w:pPr>
      <w:r w:rsidRPr="007211EF">
        <w:rPr>
          <w:sz w:val="22"/>
        </w:rPr>
        <w:t>Agenda Item:</w:t>
      </w:r>
      <w:r w:rsidRPr="007211EF">
        <w:rPr>
          <w:sz w:val="22"/>
        </w:rPr>
        <w:tab/>
        <w:t>9.7.1</w:t>
      </w:r>
    </w:p>
    <w:p w14:paraId="0117C345" w14:textId="77777777" w:rsidR="00145E72" w:rsidRPr="00544426" w:rsidRDefault="00145E72" w:rsidP="00145E72">
      <w:pPr>
        <w:pStyle w:val="3GPPHeader"/>
        <w:rPr>
          <w:sz w:val="22"/>
        </w:rPr>
      </w:pPr>
      <w:r w:rsidRPr="00544426">
        <w:rPr>
          <w:sz w:val="22"/>
        </w:rPr>
        <w:t>Source:</w:t>
      </w:r>
      <w:r w:rsidRPr="00544426">
        <w:rPr>
          <w:sz w:val="22"/>
        </w:rPr>
        <w:tab/>
        <w:t>Ericsson</w:t>
      </w:r>
    </w:p>
    <w:p w14:paraId="07AADBDA" w14:textId="77777777" w:rsidR="00145E72" w:rsidRPr="00544426" w:rsidRDefault="00145E72" w:rsidP="00145E72">
      <w:pPr>
        <w:pStyle w:val="3GPPHeader"/>
        <w:rPr>
          <w:sz w:val="22"/>
        </w:rPr>
      </w:pPr>
      <w:r w:rsidRPr="00544426">
        <w:rPr>
          <w:sz w:val="22"/>
        </w:rPr>
        <w:t>Title:</w:t>
      </w:r>
      <w:r w:rsidRPr="00544426">
        <w:rPr>
          <w:sz w:val="22"/>
        </w:rPr>
        <w:tab/>
        <w:t xml:space="preserve">Discussion on ISAC </w:t>
      </w:r>
      <w:bookmarkStart w:id="0" w:name="OLE_LINK29"/>
      <w:r w:rsidRPr="00544426">
        <w:rPr>
          <w:sz w:val="22"/>
        </w:rPr>
        <w:t>Deployment Scenarios</w:t>
      </w:r>
      <w:bookmarkEnd w:id="0"/>
    </w:p>
    <w:p w14:paraId="29E426AF" w14:textId="77777777" w:rsidR="00145E72" w:rsidRPr="00CE0424" w:rsidRDefault="00145E72" w:rsidP="00145E72">
      <w:pPr>
        <w:pStyle w:val="3GPPHeader"/>
        <w:rPr>
          <w:sz w:val="22"/>
        </w:rPr>
      </w:pPr>
      <w:r w:rsidRPr="00CE0424">
        <w:rPr>
          <w:sz w:val="22"/>
        </w:rPr>
        <w:t xml:space="preserve">Document </w:t>
      </w:r>
      <w:r w:rsidRPr="00D85337">
        <w:rPr>
          <w:sz w:val="22"/>
        </w:rPr>
        <w:t>for:</w:t>
      </w:r>
      <w:r w:rsidRPr="00D85337">
        <w:rPr>
          <w:sz w:val="22"/>
        </w:rPr>
        <w:tab/>
        <w:t>Discussion, Decision</w:t>
      </w:r>
    </w:p>
    <w:p w14:paraId="6883CB62" w14:textId="4E091E17" w:rsidR="00E90E49" w:rsidRPr="00821B25" w:rsidRDefault="00E90E49" w:rsidP="00821B25">
      <w:pPr>
        <w:pStyle w:val="Heading1"/>
        <w:numPr>
          <w:ilvl w:val="0"/>
          <w:numId w:val="23"/>
        </w:numPr>
        <w:ind w:left="1134" w:hanging="1134"/>
        <w:jc w:val="both"/>
      </w:pPr>
      <w:r w:rsidRPr="00821B25">
        <w:t>Introduction</w:t>
      </w:r>
    </w:p>
    <w:p w14:paraId="32E98ADC" w14:textId="77777777" w:rsidR="00D85337" w:rsidRDefault="00D85337" w:rsidP="00D85337">
      <w:pPr>
        <w:pStyle w:val="BodyText"/>
      </w:pPr>
      <w:r>
        <w:t xml:space="preserve">The objective of the study on channel modelling for Integrated Sensing </w:t>
      </w:r>
      <w:proofErr w:type="gramStart"/>
      <w:r>
        <w:t>And</w:t>
      </w:r>
      <w:proofErr w:type="gramEnd"/>
      <w:r>
        <w:t xml:space="preserve"> Communication (ISAC) for NR [1] includes the following: </w:t>
      </w:r>
    </w:p>
    <w:p w14:paraId="4480E9B8" w14:textId="6C73A876" w:rsidR="00D85337" w:rsidRDefault="00D85337" w:rsidP="00D85337">
      <w:pPr>
        <w:pStyle w:val="BodyText"/>
        <w:rPr>
          <w:rFonts w:asciiTheme="minorHAnsi" w:eastAsiaTheme="minorEastAsia" w:hAnsiTheme="minorHAnsi"/>
        </w:rPr>
      </w:pPr>
      <w:r>
        <w:rPr>
          <w:noProof/>
        </w:rPr>
        <mc:AlternateContent>
          <mc:Choice Requires="wps">
            <w:drawing>
              <wp:inline distT="0" distB="0" distL="0" distR="0" wp14:anchorId="72286CF9" wp14:editId="1CF7E0B1">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015BA601" w14:textId="77777777" w:rsidR="00D85337" w:rsidRDefault="00D85337" w:rsidP="00D85337">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3FC345A" w14:textId="77777777" w:rsidR="00D85337" w:rsidRDefault="00D85337" w:rsidP="00D85337">
                            <w:pPr>
                              <w:pStyle w:val="BodyText"/>
                              <w:numPr>
                                <w:ilvl w:val="0"/>
                                <w:numId w:val="26"/>
                              </w:numPr>
                              <w:spacing w:line="256" w:lineRule="auto"/>
                              <w:rPr>
                                <w:bCs/>
                                <w:szCs w:val="20"/>
                              </w:rPr>
                            </w:pPr>
                            <w:r>
                              <w:rPr>
                                <w:bCs/>
                                <w:szCs w:val="20"/>
                              </w:rPr>
                              <w:t>UAVs</w:t>
                            </w:r>
                          </w:p>
                          <w:p w14:paraId="6D713F2E" w14:textId="77777777" w:rsidR="00D85337" w:rsidRDefault="00D85337" w:rsidP="00D85337">
                            <w:pPr>
                              <w:pStyle w:val="BodyText"/>
                              <w:numPr>
                                <w:ilvl w:val="0"/>
                                <w:numId w:val="26"/>
                              </w:numPr>
                              <w:spacing w:line="256" w:lineRule="auto"/>
                              <w:rPr>
                                <w:bCs/>
                                <w:szCs w:val="20"/>
                              </w:rPr>
                            </w:pPr>
                            <w:r>
                              <w:rPr>
                                <w:bCs/>
                                <w:szCs w:val="20"/>
                              </w:rPr>
                              <w:t xml:space="preserve">Humans indoors and outdoors </w:t>
                            </w:r>
                          </w:p>
                          <w:p w14:paraId="2C91AEED" w14:textId="77777777" w:rsidR="00D85337" w:rsidRDefault="00D85337" w:rsidP="00D85337">
                            <w:pPr>
                              <w:pStyle w:val="BodyText"/>
                              <w:numPr>
                                <w:ilvl w:val="0"/>
                                <w:numId w:val="26"/>
                              </w:numPr>
                              <w:spacing w:line="256" w:lineRule="auto"/>
                              <w:rPr>
                                <w:bCs/>
                                <w:szCs w:val="20"/>
                              </w:rPr>
                            </w:pPr>
                            <w:r>
                              <w:rPr>
                                <w:bCs/>
                                <w:szCs w:val="20"/>
                              </w:rPr>
                              <w:t>Automotive vehicles (at least outdoors)</w:t>
                            </w:r>
                          </w:p>
                          <w:p w14:paraId="6BF088D8" w14:textId="77777777" w:rsidR="00D85337" w:rsidRDefault="00D85337" w:rsidP="00D85337">
                            <w:pPr>
                              <w:pStyle w:val="BodyText"/>
                              <w:numPr>
                                <w:ilvl w:val="0"/>
                                <w:numId w:val="26"/>
                              </w:numPr>
                              <w:spacing w:line="256" w:lineRule="auto"/>
                              <w:rPr>
                                <w:bCs/>
                                <w:szCs w:val="20"/>
                              </w:rPr>
                            </w:pPr>
                            <w:r>
                              <w:rPr>
                                <w:bCs/>
                                <w:szCs w:val="20"/>
                              </w:rPr>
                              <w:t>Automated guided vehicles (</w:t>
                            </w:r>
                            <w:proofErr w:type="gramStart"/>
                            <w:r>
                              <w:rPr>
                                <w:bCs/>
                                <w:szCs w:val="20"/>
                              </w:rPr>
                              <w:t>e.g.</w:t>
                            </w:r>
                            <w:proofErr w:type="gramEnd"/>
                            <w:r>
                              <w:rPr>
                                <w:bCs/>
                                <w:szCs w:val="20"/>
                              </w:rPr>
                              <w:t xml:space="preserve"> in indoor factories)</w:t>
                            </w:r>
                          </w:p>
                          <w:p w14:paraId="05BEC301" w14:textId="77777777" w:rsidR="00D85337" w:rsidRDefault="00D85337" w:rsidP="00D85337">
                            <w:pPr>
                              <w:pStyle w:val="BodyText"/>
                              <w:numPr>
                                <w:ilvl w:val="0"/>
                                <w:numId w:val="26"/>
                              </w:numPr>
                              <w:spacing w:line="256" w:lineRule="auto"/>
                              <w:rPr>
                                <w:bCs/>
                                <w:szCs w:val="20"/>
                              </w:rPr>
                            </w:pPr>
                            <w:bookmarkStart w:id="1" w:name="OLE_LINK3"/>
                            <w:r>
                              <w:rPr>
                                <w:bCs/>
                                <w:szCs w:val="20"/>
                              </w:rPr>
                              <w:t xml:space="preserve">Objects creating hazards on </w:t>
                            </w:r>
                            <w:bookmarkEnd w:id="1"/>
                            <w:r>
                              <w:rPr>
                                <w:bCs/>
                                <w:szCs w:val="20"/>
                              </w:rPr>
                              <w:t xml:space="preserve">roads/railways, with a minimum size dependent on </w:t>
                            </w:r>
                            <w:proofErr w:type="gramStart"/>
                            <w:r>
                              <w:rPr>
                                <w:bCs/>
                                <w:szCs w:val="20"/>
                              </w:rPr>
                              <w:t>frequency</w:t>
                            </w:r>
                            <w:proofErr w:type="gramEnd"/>
                          </w:p>
                          <w:p w14:paraId="024BACA6" w14:textId="77777777" w:rsidR="00D85337" w:rsidRDefault="00D85337" w:rsidP="00D85337">
                            <w:pPr>
                              <w:pStyle w:val="BodyText"/>
                              <w:rPr>
                                <w:bCs/>
                                <w:szCs w:val="20"/>
                              </w:rPr>
                            </w:pPr>
                            <w:r>
                              <w:rPr>
                                <w:bCs/>
                                <w:szCs w:val="20"/>
                              </w:rPr>
                              <w:t>All six sensing modes should be considered (</w:t>
                            </w:r>
                            <w:proofErr w:type="gramStart"/>
                            <w:r>
                              <w:rPr>
                                <w:bCs/>
                                <w:szCs w:val="20"/>
                              </w:rPr>
                              <w:t>i.e.</w:t>
                            </w:r>
                            <w:proofErr w:type="gramEnd"/>
                            <w:r>
                              <w:rPr>
                                <w:bCs/>
                                <w:szCs w:val="20"/>
                              </w:rPr>
                              <w:t xml:space="preserve"> TRP-TRP bistatic, TRP monostatic, TRP-UE bistatic, UE-TRP bistatic, UE-UE bistatic, UE monostatic).</w:t>
                            </w:r>
                          </w:p>
                          <w:p w14:paraId="2C2B0105" w14:textId="77777777" w:rsidR="00D85337" w:rsidRDefault="00D85337" w:rsidP="00D85337">
                            <w:pPr>
                              <w:pStyle w:val="BodyText"/>
                            </w:pPr>
                            <w:r>
                              <w:t>For the above use cases, sensing modes and frequencies:</w:t>
                            </w:r>
                          </w:p>
                          <w:p w14:paraId="08D2F6D0" w14:textId="77777777" w:rsidR="00D85337" w:rsidRDefault="00D85337" w:rsidP="00D85337">
                            <w:pPr>
                              <w:pStyle w:val="BodyText"/>
                              <w:numPr>
                                <w:ilvl w:val="0"/>
                                <w:numId w:val="27"/>
                              </w:numPr>
                              <w:spacing w:line="256" w:lineRule="auto"/>
                            </w:pPr>
                            <w:r>
                              <w:t>Identify details of the deployment scenarios corresponding to the above use cases.</w:t>
                            </w:r>
                          </w:p>
                          <w:p w14:paraId="20533373" w14:textId="77777777" w:rsidR="00D85337" w:rsidRDefault="00D85337" w:rsidP="00D85337">
                            <w:pPr>
                              <w:pStyle w:val="BodyText"/>
                            </w:pPr>
                          </w:p>
                        </w:txbxContent>
                      </wps:txbx>
                      <wps:bodyPr rot="0" vert="horz" wrap="square" lIns="91440" tIns="0" rIns="91440" bIns="0" anchor="t" anchorCtr="0" upright="1">
                        <a:noAutofit/>
                      </wps:bodyPr>
                    </wps:wsp>
                  </a:graphicData>
                </a:graphic>
              </wp:inline>
            </w:drawing>
          </mc:Choice>
          <mc:Fallback>
            <w:pict>
              <v:shapetype w14:anchorId="72286CF9"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015BA601" w14:textId="77777777" w:rsidR="00D85337" w:rsidRDefault="00D85337" w:rsidP="00D85337">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3FC345A" w14:textId="77777777" w:rsidR="00D85337" w:rsidRDefault="00D85337" w:rsidP="00D85337">
                      <w:pPr>
                        <w:pStyle w:val="BodyText"/>
                        <w:numPr>
                          <w:ilvl w:val="0"/>
                          <w:numId w:val="26"/>
                        </w:numPr>
                        <w:spacing w:line="256" w:lineRule="auto"/>
                        <w:rPr>
                          <w:bCs/>
                          <w:szCs w:val="20"/>
                        </w:rPr>
                      </w:pPr>
                      <w:r>
                        <w:rPr>
                          <w:bCs/>
                          <w:szCs w:val="20"/>
                        </w:rPr>
                        <w:t>UAVs</w:t>
                      </w:r>
                    </w:p>
                    <w:p w14:paraId="6D713F2E" w14:textId="77777777" w:rsidR="00D85337" w:rsidRDefault="00D85337" w:rsidP="00D85337">
                      <w:pPr>
                        <w:pStyle w:val="BodyText"/>
                        <w:numPr>
                          <w:ilvl w:val="0"/>
                          <w:numId w:val="26"/>
                        </w:numPr>
                        <w:spacing w:line="256" w:lineRule="auto"/>
                        <w:rPr>
                          <w:bCs/>
                          <w:szCs w:val="20"/>
                        </w:rPr>
                      </w:pPr>
                      <w:r>
                        <w:rPr>
                          <w:bCs/>
                          <w:szCs w:val="20"/>
                        </w:rPr>
                        <w:t xml:space="preserve">Humans indoors and outdoors </w:t>
                      </w:r>
                    </w:p>
                    <w:p w14:paraId="2C91AEED" w14:textId="77777777" w:rsidR="00D85337" w:rsidRDefault="00D85337" w:rsidP="00D85337">
                      <w:pPr>
                        <w:pStyle w:val="BodyText"/>
                        <w:numPr>
                          <w:ilvl w:val="0"/>
                          <w:numId w:val="26"/>
                        </w:numPr>
                        <w:spacing w:line="256" w:lineRule="auto"/>
                        <w:rPr>
                          <w:bCs/>
                          <w:szCs w:val="20"/>
                        </w:rPr>
                      </w:pPr>
                      <w:r>
                        <w:rPr>
                          <w:bCs/>
                          <w:szCs w:val="20"/>
                        </w:rPr>
                        <w:t>Automotive vehicles (at least outdoors)</w:t>
                      </w:r>
                    </w:p>
                    <w:p w14:paraId="6BF088D8" w14:textId="77777777" w:rsidR="00D85337" w:rsidRDefault="00D85337" w:rsidP="00D85337">
                      <w:pPr>
                        <w:pStyle w:val="BodyText"/>
                        <w:numPr>
                          <w:ilvl w:val="0"/>
                          <w:numId w:val="26"/>
                        </w:numPr>
                        <w:spacing w:line="256" w:lineRule="auto"/>
                        <w:rPr>
                          <w:bCs/>
                          <w:szCs w:val="20"/>
                        </w:rPr>
                      </w:pPr>
                      <w:r>
                        <w:rPr>
                          <w:bCs/>
                          <w:szCs w:val="20"/>
                        </w:rPr>
                        <w:t>Automated guided vehicles (</w:t>
                      </w:r>
                      <w:proofErr w:type="gramStart"/>
                      <w:r>
                        <w:rPr>
                          <w:bCs/>
                          <w:szCs w:val="20"/>
                        </w:rPr>
                        <w:t>e.g.</w:t>
                      </w:r>
                      <w:proofErr w:type="gramEnd"/>
                      <w:r>
                        <w:rPr>
                          <w:bCs/>
                          <w:szCs w:val="20"/>
                        </w:rPr>
                        <w:t xml:space="preserve"> in indoor factories)</w:t>
                      </w:r>
                    </w:p>
                    <w:p w14:paraId="05BEC301" w14:textId="77777777" w:rsidR="00D85337" w:rsidRDefault="00D85337" w:rsidP="00D85337">
                      <w:pPr>
                        <w:pStyle w:val="BodyText"/>
                        <w:numPr>
                          <w:ilvl w:val="0"/>
                          <w:numId w:val="26"/>
                        </w:numPr>
                        <w:spacing w:line="256" w:lineRule="auto"/>
                        <w:rPr>
                          <w:bCs/>
                          <w:szCs w:val="20"/>
                        </w:rPr>
                      </w:pPr>
                      <w:bookmarkStart w:id="2" w:name="OLE_LINK3"/>
                      <w:r>
                        <w:rPr>
                          <w:bCs/>
                          <w:szCs w:val="20"/>
                        </w:rPr>
                        <w:t xml:space="preserve">Objects creating hazards on </w:t>
                      </w:r>
                      <w:bookmarkEnd w:id="2"/>
                      <w:r>
                        <w:rPr>
                          <w:bCs/>
                          <w:szCs w:val="20"/>
                        </w:rPr>
                        <w:t xml:space="preserve">roads/railways, with a minimum size dependent on </w:t>
                      </w:r>
                      <w:proofErr w:type="gramStart"/>
                      <w:r>
                        <w:rPr>
                          <w:bCs/>
                          <w:szCs w:val="20"/>
                        </w:rPr>
                        <w:t>frequency</w:t>
                      </w:r>
                      <w:proofErr w:type="gramEnd"/>
                    </w:p>
                    <w:p w14:paraId="024BACA6" w14:textId="77777777" w:rsidR="00D85337" w:rsidRDefault="00D85337" w:rsidP="00D85337">
                      <w:pPr>
                        <w:pStyle w:val="BodyText"/>
                        <w:rPr>
                          <w:bCs/>
                          <w:szCs w:val="20"/>
                        </w:rPr>
                      </w:pPr>
                      <w:r>
                        <w:rPr>
                          <w:bCs/>
                          <w:szCs w:val="20"/>
                        </w:rPr>
                        <w:t>All six sensing modes should be considered (</w:t>
                      </w:r>
                      <w:proofErr w:type="gramStart"/>
                      <w:r>
                        <w:rPr>
                          <w:bCs/>
                          <w:szCs w:val="20"/>
                        </w:rPr>
                        <w:t>i.e.</w:t>
                      </w:r>
                      <w:proofErr w:type="gramEnd"/>
                      <w:r>
                        <w:rPr>
                          <w:bCs/>
                          <w:szCs w:val="20"/>
                        </w:rPr>
                        <w:t xml:space="preserve"> TRP-TRP bistatic, TRP monostatic, TRP-UE bistatic, UE-TRP bistatic, UE-UE bistatic, UE monostatic).</w:t>
                      </w:r>
                    </w:p>
                    <w:p w14:paraId="2C2B0105" w14:textId="77777777" w:rsidR="00D85337" w:rsidRDefault="00D85337" w:rsidP="00D85337">
                      <w:pPr>
                        <w:pStyle w:val="BodyText"/>
                      </w:pPr>
                      <w:r>
                        <w:t>For the above use cases, sensing modes and frequencies:</w:t>
                      </w:r>
                    </w:p>
                    <w:p w14:paraId="08D2F6D0" w14:textId="77777777" w:rsidR="00D85337" w:rsidRDefault="00D85337" w:rsidP="00D85337">
                      <w:pPr>
                        <w:pStyle w:val="BodyText"/>
                        <w:numPr>
                          <w:ilvl w:val="0"/>
                          <w:numId w:val="27"/>
                        </w:numPr>
                        <w:spacing w:line="256" w:lineRule="auto"/>
                      </w:pPr>
                      <w:r>
                        <w:t>Identify details of the deployment scenarios corresponding to the above use cases.</w:t>
                      </w:r>
                    </w:p>
                    <w:p w14:paraId="20533373" w14:textId="77777777" w:rsidR="00D85337" w:rsidRDefault="00D85337" w:rsidP="00D85337">
                      <w:pPr>
                        <w:pStyle w:val="BodyText"/>
                      </w:pPr>
                    </w:p>
                  </w:txbxContent>
                </v:textbox>
                <w10:anchorlock/>
              </v:shape>
            </w:pict>
          </mc:Fallback>
        </mc:AlternateContent>
      </w:r>
    </w:p>
    <w:p w14:paraId="209322D8" w14:textId="77777777" w:rsidR="00D85337" w:rsidRDefault="00D85337" w:rsidP="00584EE9">
      <w:pPr>
        <w:pStyle w:val="BodyText"/>
        <w:rPr>
          <w:rFonts w:asciiTheme="minorHAnsi" w:eastAsiaTheme="minorEastAsia" w:hAnsiTheme="minorHAnsi"/>
          <w:sz w:val="22"/>
        </w:rPr>
      </w:pPr>
      <w:r>
        <w:t xml:space="preserve">In this contribution, we discuss </w:t>
      </w:r>
      <w:r>
        <w:rPr>
          <w:lang w:val="en-GB" w:eastAsia="ja-JP"/>
        </w:rPr>
        <w:t>new sensing scenarios, corresponding stochastic</w:t>
      </w:r>
      <w:r>
        <w:rPr>
          <w:rFonts w:asciiTheme="minorEastAsia" w:eastAsiaTheme="minorEastAsia" w:hAnsiTheme="minorEastAsia" w:hint="eastAsia"/>
          <w:lang w:val="en-GB"/>
        </w:rPr>
        <w:t xml:space="preserve"> </w:t>
      </w:r>
      <w:r>
        <w:rPr>
          <w:lang w:val="en-GB" w:eastAsia="ja-JP"/>
        </w:rPr>
        <w:t xml:space="preserve">parameters, and how the sensing scenarios are paired with existing scenarios in TR 38.901 for a sensing target. </w:t>
      </w:r>
    </w:p>
    <w:p w14:paraId="4754E4C9" w14:textId="3021AE8F" w:rsidR="00821B25" w:rsidRPr="00821B25" w:rsidRDefault="004000E8" w:rsidP="00821B25">
      <w:pPr>
        <w:pStyle w:val="Heading1"/>
        <w:numPr>
          <w:ilvl w:val="0"/>
          <w:numId w:val="23"/>
        </w:numPr>
        <w:ind w:left="1134" w:hanging="1134"/>
        <w:jc w:val="both"/>
      </w:pPr>
      <w:bookmarkStart w:id="3" w:name="_Ref178064866"/>
      <w:r w:rsidRPr="00821B25">
        <w:t>Discussion</w:t>
      </w:r>
      <w:bookmarkEnd w:id="3"/>
    </w:p>
    <w:p w14:paraId="1ED9C538" w14:textId="3E0BF588" w:rsidR="00821B25" w:rsidRPr="00F25C98" w:rsidRDefault="00D85337" w:rsidP="00821B25">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eastAsia="zh-CN"/>
        </w:rPr>
        <w:t>N</w:t>
      </w:r>
      <w:r w:rsidRPr="007B0C33">
        <w:rPr>
          <w:rFonts w:eastAsia="Times New Roman" w:cs="Arial"/>
          <w:sz w:val="32"/>
          <w:szCs w:val="32"/>
          <w:lang w:eastAsia="zh-CN"/>
        </w:rPr>
        <w:t>ew sensing scenarios</w:t>
      </w:r>
    </w:p>
    <w:p w14:paraId="30B3B51D" w14:textId="53DAAD9A" w:rsidR="00D85337" w:rsidRDefault="00D85337" w:rsidP="00D85337">
      <w:pPr>
        <w:pStyle w:val="BodyText"/>
      </w:pPr>
      <w:r w:rsidRPr="003A1EB5">
        <w:t>The deployments used in conjunction with the channel model in TR</w:t>
      </w:r>
      <w:r>
        <w:t xml:space="preserve"> </w:t>
      </w:r>
      <w:r w:rsidRPr="003A1EB5">
        <w:t>38.901, some of them being Urban Macro</w:t>
      </w:r>
      <w:r>
        <w:t xml:space="preserve"> (</w:t>
      </w:r>
      <w:proofErr w:type="spellStart"/>
      <w:r>
        <w:t>UMa</w:t>
      </w:r>
      <w:proofErr w:type="spellEnd"/>
      <w:r>
        <w:t>)</w:t>
      </w:r>
      <w:r w:rsidRPr="003A1EB5">
        <w:t>, Urban Micro</w:t>
      </w:r>
      <w:r>
        <w:t xml:space="preserve"> (</w:t>
      </w:r>
      <w:proofErr w:type="spellStart"/>
      <w:r>
        <w:t>UMi</w:t>
      </w:r>
      <w:proofErr w:type="spellEnd"/>
      <w:r>
        <w:t>)</w:t>
      </w:r>
      <w:r w:rsidRPr="003A1EB5">
        <w:t>, Rural Macro</w:t>
      </w:r>
      <w:r>
        <w:t xml:space="preserve"> (</w:t>
      </w:r>
      <w:proofErr w:type="spellStart"/>
      <w:r>
        <w:t>RMa</w:t>
      </w:r>
      <w:proofErr w:type="spellEnd"/>
      <w:r>
        <w:t>)</w:t>
      </w:r>
      <w:r w:rsidRPr="003A1EB5">
        <w:t>, etc</w:t>
      </w:r>
      <w:r>
        <w:t>.</w:t>
      </w:r>
      <w:r w:rsidRPr="003A1EB5">
        <w:t xml:space="preserve">, specify how the locations of user terminals </w:t>
      </w:r>
      <w:r>
        <w:t xml:space="preserve">(UTs), also known at user </w:t>
      </w:r>
      <w:proofErr w:type="spellStart"/>
      <w:r>
        <w:t>equipments</w:t>
      </w:r>
      <w:proofErr w:type="spellEnd"/>
      <w:r>
        <w:t xml:space="preserve"> (UEs),</w:t>
      </w:r>
      <w:r w:rsidRPr="003A1EB5">
        <w:t xml:space="preserve"> and base stations </w:t>
      </w:r>
      <w:r>
        <w:t xml:space="preserve">(BSs) </w:t>
      </w:r>
      <w:r w:rsidRPr="003A1EB5">
        <w:t xml:space="preserve">are generated. When studying sensing, </w:t>
      </w:r>
      <w:r>
        <w:t>a</w:t>
      </w:r>
      <w:r w:rsidRPr="003A1EB5">
        <w:t xml:space="preserve"> scenario should specify, in addition to the </w:t>
      </w:r>
      <w:r w:rsidR="00102122">
        <w:t>UE</w:t>
      </w:r>
      <w:r w:rsidR="00102122" w:rsidRPr="003A1EB5">
        <w:t xml:space="preserve"> </w:t>
      </w:r>
      <w:r w:rsidRPr="003A1EB5">
        <w:t>and BS deployment, the relevant passive objects that affect the sensing outcome. The objects are passive in the sense that they themselves do not transmit signals</w:t>
      </w:r>
      <w:r>
        <w:t xml:space="preserve"> </w:t>
      </w:r>
      <w:r w:rsidRPr="00F71A3E">
        <w:t>and just reflect any incoming RF signa</w:t>
      </w:r>
      <w:r>
        <w:t>l</w:t>
      </w:r>
      <w:r w:rsidRPr="003A1EB5">
        <w:t xml:space="preserve">. The </w:t>
      </w:r>
      <w:r>
        <w:t>sensing</w:t>
      </w:r>
      <w:r w:rsidRPr="003A1EB5">
        <w:t xml:space="preserve"> objects include unwanted objects, termed </w:t>
      </w:r>
      <w:r w:rsidRPr="00816EE3">
        <w:rPr>
          <w:i/>
        </w:rPr>
        <w:t>clutters</w:t>
      </w:r>
      <w:r w:rsidRPr="003A1EB5">
        <w:t xml:space="preserve">, and desired objects, termed </w:t>
      </w:r>
      <w:r w:rsidRPr="001A6CC1">
        <w:rPr>
          <w:i/>
        </w:rPr>
        <w:t>targets</w:t>
      </w:r>
      <w:r w:rsidRPr="003A1EB5">
        <w:t>.</w:t>
      </w:r>
    </w:p>
    <w:p w14:paraId="7937F1DF" w14:textId="77777777" w:rsidR="00D85337" w:rsidRDefault="00D85337" w:rsidP="00D85337">
      <w:pPr>
        <w:pStyle w:val="Observation"/>
      </w:pPr>
      <w:bookmarkStart w:id="4" w:name="_Toc159264534"/>
      <w:r w:rsidRPr="005F6122">
        <w:lastRenderedPageBreak/>
        <w:t>There</w:t>
      </w:r>
      <w:r>
        <w:t xml:space="preserve"> are two </w:t>
      </w:r>
      <w:r w:rsidRPr="00310A0D">
        <w:rPr>
          <w:rFonts w:asciiTheme="minorHAnsi" w:eastAsiaTheme="minorEastAsia" w:hAnsiTheme="minorHAnsi"/>
          <w:kern w:val="2"/>
          <w:sz w:val="22"/>
          <w:lang w:eastAsia="zh-CN"/>
          <w14:ligatures w14:val="standardContextual"/>
        </w:rPr>
        <w:t>types</w:t>
      </w:r>
      <w:r>
        <w:t xml:space="preserve"> of </w:t>
      </w:r>
      <w:r w:rsidRPr="005F6122">
        <w:t>sensing</w:t>
      </w:r>
      <w:r>
        <w:t xml:space="preserve"> objects: “targets” denotes objects that are intended to be detected and sensed, and “clutters” denotes objects that are interfering with the sensing</w:t>
      </w:r>
      <w:r w:rsidRPr="004F345B">
        <w:t>.</w:t>
      </w:r>
      <w:bookmarkEnd w:id="4"/>
    </w:p>
    <w:p w14:paraId="7246FE21" w14:textId="77777777" w:rsidR="00D85337" w:rsidRDefault="00D85337" w:rsidP="00D85337">
      <w:pPr>
        <w:jc w:val="both"/>
      </w:pPr>
      <w:r w:rsidRPr="003A1EB5">
        <w:t>Sensing objects are characterized</w:t>
      </w:r>
      <w:r w:rsidRPr="005F1A79">
        <w:rPr>
          <w:lang w:val="en-GB" w:eastAsia="ja-JP"/>
        </w:rPr>
        <w:t xml:space="preserve"> by their location</w:t>
      </w:r>
      <w:r>
        <w:rPr>
          <w:lang w:val="en-GB" w:eastAsia="ja-JP"/>
        </w:rPr>
        <w:t>,</w:t>
      </w:r>
      <w:r w:rsidRPr="005F1A79">
        <w:rPr>
          <w:lang w:val="en-GB" w:eastAsia="ja-JP"/>
        </w:rPr>
        <w:t xml:space="preserve"> how they move during the studied scenario, a type that denotes the physical object that they represent</w:t>
      </w:r>
      <w:r>
        <w:rPr>
          <w:lang w:val="en-GB" w:eastAsia="ja-JP"/>
        </w:rPr>
        <w:t xml:space="preserve"> (e.g., </w:t>
      </w:r>
      <w:r w:rsidRPr="005F1A79">
        <w:rPr>
          <w:lang w:val="en-GB" w:eastAsia="ja-JP"/>
        </w:rPr>
        <w:t>pedestrian, car, drone</w:t>
      </w:r>
      <w:r>
        <w:rPr>
          <w:lang w:val="en-GB" w:eastAsia="ja-JP"/>
        </w:rPr>
        <w:t>)</w:t>
      </w:r>
      <w:r w:rsidRPr="005F1A79">
        <w:rPr>
          <w:lang w:val="en-GB" w:eastAsia="ja-JP"/>
        </w:rPr>
        <w:t xml:space="preserve">, </w:t>
      </w:r>
      <w:r w:rsidRPr="00F43C3F">
        <w:t>radar cross-sections</w:t>
      </w:r>
      <w:r>
        <w:t>,</w:t>
      </w:r>
      <w:r w:rsidRPr="005F1A79">
        <w:rPr>
          <w:lang w:val="en-GB" w:eastAsia="ja-JP"/>
        </w:rPr>
        <w:t xml:space="preserve"> </w:t>
      </w:r>
      <w:r>
        <w:rPr>
          <w:lang w:val="en-GB" w:eastAsia="ja-JP"/>
        </w:rPr>
        <w:t>and so on.</w:t>
      </w:r>
      <w:r w:rsidRPr="005F1A79">
        <w:rPr>
          <w:lang w:val="en-GB" w:eastAsia="ja-JP"/>
        </w:rPr>
        <w:t xml:space="preserve"> </w:t>
      </w:r>
      <w:r>
        <w:t>Several</w:t>
      </w:r>
      <w:r w:rsidRPr="00F43C3F">
        <w:t xml:space="preserve"> types of targets </w:t>
      </w:r>
      <w:r>
        <w:t>are</w:t>
      </w:r>
      <w:r w:rsidRPr="00F43C3F">
        <w:t xml:space="preserve"> to be </w:t>
      </w:r>
      <w:r>
        <w:t xml:space="preserve">considered in the study item </w:t>
      </w:r>
      <w:r w:rsidRPr="00F43C3F">
        <w:t>[1]</w:t>
      </w:r>
      <w:r>
        <w:t>,</w:t>
      </w:r>
      <w:r w:rsidRPr="00F43C3F">
        <w:t xml:space="preserve"> while the type</w:t>
      </w:r>
      <w:r>
        <w:t>s</w:t>
      </w:r>
      <w:r w:rsidRPr="00F43C3F">
        <w:t xml:space="preserve"> of clutters </w:t>
      </w:r>
      <w:r>
        <w:t>can be diverse</w:t>
      </w:r>
      <w:r w:rsidRPr="00F43C3F">
        <w:t xml:space="preserve"> and need to be studied. For example, if the sensing target</w:t>
      </w:r>
      <w:r>
        <w:t>s</w:t>
      </w:r>
      <w:r w:rsidRPr="00F43C3F">
        <w:t xml:space="preserve"> </w:t>
      </w:r>
      <w:r>
        <w:t>are</w:t>
      </w:r>
      <w:r w:rsidRPr="00F43C3F">
        <w:t xml:space="preserve"> automotive vehicles, the possible clutters could be buildings and walls.</w:t>
      </w:r>
      <w:r>
        <w:t xml:space="preserve"> </w:t>
      </w:r>
    </w:p>
    <w:p w14:paraId="28903D96" w14:textId="77777777" w:rsidR="00D85337" w:rsidRPr="00310A0D" w:rsidRDefault="00D85337" w:rsidP="00584EE9">
      <w:pPr>
        <w:pStyle w:val="Proposal"/>
        <w:numPr>
          <w:ilvl w:val="0"/>
          <w:numId w:val="3"/>
        </w:numPr>
        <w:tabs>
          <w:tab w:val="clear" w:pos="1304"/>
        </w:tabs>
        <w:ind w:left="1701" w:hanging="1701"/>
      </w:pPr>
      <w:bookmarkStart w:id="5" w:name="_Toc159148691"/>
      <w:bookmarkStart w:id="6" w:name="_Toc159264538"/>
      <w:r>
        <w:t>To model</w:t>
      </w:r>
      <w:r w:rsidRPr="00AE585F">
        <w:t xml:space="preserve"> sensing objects</w:t>
      </w:r>
      <w:r>
        <w:t xml:space="preserve">, study parameters of their </w:t>
      </w:r>
      <w:r w:rsidRPr="00F43C3F">
        <w:t>location</w:t>
      </w:r>
      <w:r>
        <w:t>s,</w:t>
      </w:r>
      <w:r w:rsidRPr="00F43C3F">
        <w:t xml:space="preserve"> trajectories</w:t>
      </w:r>
      <w:r>
        <w:t>, radar cross-sections, and clutter types.</w:t>
      </w:r>
      <w:bookmarkEnd w:id="5"/>
      <w:bookmarkEnd w:id="6"/>
    </w:p>
    <w:p w14:paraId="4097783D" w14:textId="77777777" w:rsidR="00D85337" w:rsidRDefault="00D85337" w:rsidP="00D85337">
      <w:pPr>
        <w:jc w:val="both"/>
        <w:rPr>
          <w:lang w:eastAsia="zh-CN"/>
        </w:rPr>
      </w:pPr>
      <w:r>
        <w:rPr>
          <w:lang w:eastAsia="zh-CN"/>
        </w:rPr>
        <w:t xml:space="preserve">A question is whether the sensing objects and related parameters are to be added into existing scenarios in TR 38.901 or new sensing scenarios. In our view, it is better to consider sensing as an add-on to communication. Given sensing is an optional feature, simulations of communication can be realized with the new channel model, which is the output of the Rel-19 SI, without sensing additions. </w:t>
      </w:r>
      <w:r>
        <w:rPr>
          <w:lang w:eastAsia="ja-JP"/>
        </w:rPr>
        <w:t xml:space="preserve">Another reason for sensing as an add-on to communication is to study </w:t>
      </w:r>
      <w:r>
        <w:rPr>
          <w:lang w:eastAsia="zh-CN"/>
        </w:rPr>
        <w:t xml:space="preserve">the impact of overhead of sensing signal on communication systems, namely, to </w:t>
      </w:r>
      <w:r>
        <w:t>compare the communication performance with and without sensing</w:t>
      </w:r>
      <w:r>
        <w:rPr>
          <w:lang w:eastAsia="zh-CN"/>
        </w:rPr>
        <w:t>. It should be ensured that the sensing-related model additions to TR 38.901, when enabled, do not have an undue effect on perceived communication quality and potential conclusions thereof. Therefore, new sensing scenarios can be defined.</w:t>
      </w:r>
    </w:p>
    <w:p w14:paraId="0DEC8059" w14:textId="3E0CF89C" w:rsidR="00D85337" w:rsidRDefault="00D85337" w:rsidP="00D85337">
      <w:pPr>
        <w:pStyle w:val="Observation"/>
        <w:rPr>
          <w:lang w:eastAsia="zh-CN"/>
        </w:rPr>
      </w:pPr>
      <w:bookmarkStart w:id="7" w:name="_Toc159264535"/>
      <w:r>
        <w:rPr>
          <w:lang w:eastAsia="zh-CN"/>
        </w:rPr>
        <w:t xml:space="preserve">Since </w:t>
      </w:r>
      <w:bookmarkStart w:id="8" w:name="OLE_LINK6"/>
      <w:r>
        <w:rPr>
          <w:lang w:eastAsia="zh-CN"/>
        </w:rPr>
        <w:t xml:space="preserve">sensing </w:t>
      </w:r>
      <w:bookmarkEnd w:id="8"/>
      <w:r>
        <w:rPr>
          <w:lang w:eastAsia="zh-CN"/>
        </w:rPr>
        <w:t xml:space="preserve">is an optional feature, </w:t>
      </w:r>
      <w:r w:rsidR="001C6394">
        <w:rPr>
          <w:lang w:eastAsia="zh-CN"/>
        </w:rPr>
        <w:t xml:space="preserve">it </w:t>
      </w:r>
      <w:r>
        <w:rPr>
          <w:lang w:val="en-GB"/>
        </w:rPr>
        <w:t>can be regarded as an add-on to communication.</w:t>
      </w:r>
      <w:bookmarkEnd w:id="7"/>
      <w:r>
        <w:rPr>
          <w:lang w:val="en-GB"/>
        </w:rPr>
        <w:t xml:space="preserve"> </w:t>
      </w:r>
    </w:p>
    <w:p w14:paraId="4504950C" w14:textId="77777777" w:rsidR="00D85337" w:rsidRDefault="00D85337" w:rsidP="00584EE9">
      <w:pPr>
        <w:pStyle w:val="Proposal"/>
        <w:numPr>
          <w:ilvl w:val="0"/>
          <w:numId w:val="3"/>
        </w:numPr>
        <w:tabs>
          <w:tab w:val="clear" w:pos="1304"/>
        </w:tabs>
        <w:ind w:left="1701" w:hanging="1701"/>
        <w:rPr>
          <w:lang w:eastAsia="ja-JP"/>
        </w:rPr>
      </w:pPr>
      <w:bookmarkStart w:id="9" w:name="_Toc159089451"/>
      <w:bookmarkStart w:id="10" w:name="_Toc159078174"/>
      <w:bookmarkStart w:id="11" w:name="_Toc159088946"/>
      <w:bookmarkStart w:id="12" w:name="_Toc159089235"/>
      <w:bookmarkStart w:id="13" w:name="_Toc159089316"/>
      <w:bookmarkStart w:id="14" w:name="_Toc159089351"/>
      <w:bookmarkStart w:id="15" w:name="_Toc159095035"/>
      <w:bookmarkStart w:id="16" w:name="_Toc159148692"/>
      <w:bookmarkStart w:id="17" w:name="_Toc159148693"/>
      <w:bookmarkStart w:id="18" w:name="_Toc159264539"/>
      <w:bookmarkEnd w:id="9"/>
      <w:bookmarkEnd w:id="10"/>
      <w:bookmarkEnd w:id="11"/>
      <w:bookmarkEnd w:id="12"/>
      <w:bookmarkEnd w:id="13"/>
      <w:bookmarkEnd w:id="14"/>
      <w:bookmarkEnd w:id="15"/>
      <w:bookmarkEnd w:id="16"/>
      <w:r>
        <w:rPr>
          <w:lang w:eastAsia="ja-JP"/>
        </w:rPr>
        <w:t xml:space="preserve">RAN1 to define new </w:t>
      </w:r>
      <w:r>
        <w:t>sensing</w:t>
      </w:r>
      <w:r>
        <w:rPr>
          <w:lang w:eastAsia="ja-JP"/>
        </w:rPr>
        <w:t xml:space="preserve"> scenarios and </w:t>
      </w:r>
      <w:r>
        <w:t>ensure that the sensing-related model additions to TR 38.901, when enabled, do not have an undue effect on perceived communication quality and potential conclusions thereof</w:t>
      </w:r>
      <w:r>
        <w:rPr>
          <w:lang w:eastAsia="ja-JP"/>
        </w:rPr>
        <w:t>.</w:t>
      </w:r>
      <w:bookmarkEnd w:id="18"/>
      <w:r>
        <w:rPr>
          <w:lang w:eastAsia="ja-JP"/>
        </w:rPr>
        <w:t xml:space="preserve"> </w:t>
      </w:r>
      <w:bookmarkEnd w:id="17"/>
    </w:p>
    <w:p w14:paraId="5BD6C879" w14:textId="77777777" w:rsidR="00D85337" w:rsidRDefault="00D85337" w:rsidP="00D85337">
      <w:pPr>
        <w:jc w:val="both"/>
      </w:pPr>
      <w:r>
        <w:rPr>
          <w:lang w:eastAsia="zh-CN"/>
        </w:rPr>
        <w:t>For sensing</w:t>
      </w:r>
      <w:r w:rsidRPr="00255DD7">
        <w:t>,</w:t>
      </w:r>
      <w:r>
        <w:t xml:space="preserve"> a sensing transmitter sends out a signal, which is reflected by a target and/or by a clutter and then received by a sensing receiver. For a sensing target, there are two target-related sensing links: from sensing transmitter to target and from target to sensing receiver. The direct propagation path between sensing transmitter and sensing receiver has a significantly larger gain compared to the propagation paths scattered off the target and therefore needs to be modelled in a sensing channel model for all sensing modes. </w:t>
      </w:r>
    </w:p>
    <w:p w14:paraId="59D59F00" w14:textId="77777777" w:rsidR="00D85337" w:rsidRPr="0063357D" w:rsidRDefault="00D85337" w:rsidP="00D85337">
      <w:pPr>
        <w:pStyle w:val="Observation"/>
        <w:rPr>
          <w:szCs w:val="20"/>
        </w:rPr>
      </w:pPr>
      <w:bookmarkStart w:id="19" w:name="_Toc159264536"/>
      <w:r w:rsidRPr="00EB2BFA">
        <w:t>The link between sensing transmitter and sensing receiver often contributes significantly to the channel gain and needs to be modelled in a sensing channel model for all sensing modes.</w:t>
      </w:r>
      <w:bookmarkEnd w:id="19"/>
      <w:r w:rsidRPr="00EB2BFA">
        <w:t xml:space="preserve"> </w:t>
      </w:r>
    </w:p>
    <w:p w14:paraId="7341A30E" w14:textId="77777777" w:rsidR="00D85337" w:rsidRDefault="00D85337" w:rsidP="00D85337">
      <w:pPr>
        <w:spacing w:after="120"/>
        <w:jc w:val="both"/>
        <w:rPr>
          <w:bCs/>
          <w:szCs w:val="20"/>
        </w:rPr>
      </w:pPr>
      <w:r>
        <w:rPr>
          <w:lang w:eastAsia="ja-JP"/>
        </w:rPr>
        <w:t xml:space="preserve">It is worth noting </w:t>
      </w:r>
      <w:r w:rsidRPr="00872458">
        <w:rPr>
          <w:lang w:eastAsia="ja-JP"/>
        </w:rPr>
        <w:t>that i</w:t>
      </w:r>
      <w:r w:rsidRPr="00872458">
        <w:t>n TR 3</w:t>
      </w:r>
      <w:r>
        <w:t>8</w:t>
      </w:r>
      <w:r w:rsidRPr="00872458">
        <w:t xml:space="preserve">.901 up to Rel-18, </w:t>
      </w:r>
      <w:proofErr w:type="spellStart"/>
      <w:r w:rsidRPr="00872458">
        <w:t>gNB</w:t>
      </w:r>
      <w:proofErr w:type="spellEnd"/>
      <w:r w:rsidRPr="00872458">
        <w:t xml:space="preserve">-UE bistatic communication </w:t>
      </w:r>
      <w:r w:rsidRPr="00196901">
        <w:rPr>
          <w:lang w:eastAsia="zh-CN"/>
        </w:rPr>
        <w:t xml:space="preserve">channel </w:t>
      </w:r>
      <w:r w:rsidRPr="00872458">
        <w:t>mode is the only supported mode.</w:t>
      </w:r>
      <w:r>
        <w:t xml:space="preserve"> </w:t>
      </w:r>
      <w:r w:rsidRPr="00196901">
        <w:t>For TRP-UE bistatic</w:t>
      </w:r>
      <w:r>
        <w:t xml:space="preserve"> and</w:t>
      </w:r>
      <w:r w:rsidRPr="00196901">
        <w:t xml:space="preserve"> UE-TRP bistatic </w:t>
      </w:r>
      <w:r>
        <w:t xml:space="preserve">sensing </w:t>
      </w:r>
      <w:r w:rsidRPr="00196901">
        <w:t xml:space="preserve">modes, the </w:t>
      </w:r>
      <w:r w:rsidRPr="00B05C82">
        <w:rPr>
          <w:bCs/>
          <w:szCs w:val="20"/>
        </w:rPr>
        <w:t xml:space="preserve">direct propagation path </w:t>
      </w:r>
      <w:r w:rsidRPr="00196901">
        <w:t xml:space="preserve">between sensing transmitter and sensing </w:t>
      </w:r>
      <w:r w:rsidRPr="00843613">
        <w:rPr>
          <w:bCs/>
          <w:szCs w:val="20"/>
        </w:rPr>
        <w:t>receiver</w:t>
      </w:r>
      <w:r w:rsidRPr="00196901">
        <w:t xml:space="preserve"> can be referred to the existing </w:t>
      </w:r>
      <w:proofErr w:type="spellStart"/>
      <w:r>
        <w:rPr>
          <w:lang w:eastAsia="zh-CN"/>
        </w:rPr>
        <w:t>gNB</w:t>
      </w:r>
      <w:proofErr w:type="spellEnd"/>
      <w:r>
        <w:rPr>
          <w:lang w:eastAsia="zh-CN"/>
        </w:rPr>
        <w:t xml:space="preserve">-UE </w:t>
      </w:r>
      <w:r w:rsidRPr="00196901">
        <w:rPr>
          <w:lang w:eastAsia="zh-CN"/>
        </w:rPr>
        <w:t>communication model</w:t>
      </w:r>
      <w:r>
        <w:rPr>
          <w:lang w:eastAsia="zh-CN"/>
        </w:rPr>
        <w:t xml:space="preserve">. </w:t>
      </w:r>
      <w:r w:rsidRPr="009B61AF">
        <w:rPr>
          <w:lang w:eastAsia="zh-CN"/>
        </w:rPr>
        <w:t>However, for TRP-TRP bistatic, TRP monostatic, UE-UE bistatic, and UE monostatic sensing modes, the path between sensing transmitter and sensing receiver is not defined in TR 38.901 and needs</w:t>
      </w:r>
      <w:r>
        <w:rPr>
          <w:bCs/>
          <w:szCs w:val="20"/>
        </w:rPr>
        <w:t xml:space="preserve"> to be studied.</w:t>
      </w:r>
    </w:p>
    <w:p w14:paraId="38194B0B" w14:textId="77777777" w:rsidR="00D85337" w:rsidRDefault="00D85337" w:rsidP="00584EE9">
      <w:pPr>
        <w:pStyle w:val="Proposal"/>
        <w:numPr>
          <w:ilvl w:val="0"/>
          <w:numId w:val="3"/>
        </w:numPr>
        <w:tabs>
          <w:tab w:val="clear" w:pos="1304"/>
        </w:tabs>
        <w:ind w:left="1701" w:hanging="1701"/>
      </w:pPr>
      <w:bookmarkStart w:id="20" w:name="_Toc159148694"/>
      <w:bookmarkStart w:id="21" w:name="_Toc159264540"/>
      <w:r w:rsidRPr="0054548E">
        <w:t xml:space="preserve">For TRP-UE bistatic and UE-TRP bistatic sensing modes, the direct propagation path between sensing transmitter and sensing receiver can be referred to the existing </w:t>
      </w:r>
      <w:proofErr w:type="spellStart"/>
      <w:r>
        <w:t>gNB</w:t>
      </w:r>
      <w:proofErr w:type="spellEnd"/>
      <w:r>
        <w:t>-</w:t>
      </w:r>
      <w:r w:rsidRPr="0054548E">
        <w:t>UE communication channel model.</w:t>
      </w:r>
      <w:bookmarkEnd w:id="20"/>
      <w:bookmarkEnd w:id="21"/>
      <w:r>
        <w:t xml:space="preserve"> </w:t>
      </w:r>
    </w:p>
    <w:p w14:paraId="3D60C1AF" w14:textId="77777777" w:rsidR="00D85337" w:rsidRPr="00310A0D" w:rsidRDefault="00D85337" w:rsidP="00584EE9">
      <w:pPr>
        <w:pStyle w:val="Proposal"/>
        <w:numPr>
          <w:ilvl w:val="0"/>
          <w:numId w:val="3"/>
        </w:numPr>
        <w:tabs>
          <w:tab w:val="clear" w:pos="1304"/>
        </w:tabs>
        <w:ind w:left="1701" w:hanging="1701"/>
      </w:pPr>
      <w:bookmarkStart w:id="22" w:name="_Toc159148695"/>
      <w:bookmarkStart w:id="23" w:name="_Toc159264541"/>
      <w:r w:rsidRPr="00F16AF7">
        <w:t>For TRP-TRP bistatic, TRP monostatic, UE monostatic, and UE-UE bistatic sensing modes, the direct propagation path between sensing transmitter and sensing receiver is not defined in TR 38.901 and needs to be studied.</w:t>
      </w:r>
      <w:bookmarkEnd w:id="22"/>
      <w:bookmarkEnd w:id="23"/>
    </w:p>
    <w:p w14:paraId="162625FA" w14:textId="750162B2" w:rsidR="00F63950" w:rsidRPr="00821B25" w:rsidRDefault="00D85337" w:rsidP="00821B25">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sidRPr="00D85337">
        <w:rPr>
          <w:rFonts w:eastAsia="Times New Roman" w:cs="Arial"/>
          <w:sz w:val="32"/>
          <w:szCs w:val="32"/>
          <w:lang w:val="en-GB" w:eastAsia="zh-CN"/>
        </w:rPr>
        <w:t>Pairing between sensing scenarios and existing deployment scenarios</w:t>
      </w:r>
    </w:p>
    <w:p w14:paraId="21122165" w14:textId="0742D6AC" w:rsidR="00D85337" w:rsidRDefault="00D85337" w:rsidP="00D85337">
      <w:pPr>
        <w:jc w:val="both"/>
        <w:rPr>
          <w:lang w:eastAsia="ja-JP"/>
        </w:rPr>
      </w:pPr>
      <w:bookmarkStart w:id="24" w:name="OLE_LINK10"/>
      <w:r>
        <w:rPr>
          <w:lang w:eastAsia="zh-CN"/>
        </w:rPr>
        <w:t>S</w:t>
      </w:r>
      <w:r>
        <w:rPr>
          <w:lang w:eastAsia="ja-JP"/>
        </w:rPr>
        <w:t xml:space="preserve">ensing as an add-on to communication mode can be realized by pairing </w:t>
      </w:r>
      <w:r w:rsidRPr="00AE585F">
        <w:rPr>
          <w:lang w:eastAsia="ja-JP"/>
        </w:rPr>
        <w:t xml:space="preserve">sensing scenarios with the existing deployment scenarios to define the geometry of the simulation setup, both for </w:t>
      </w:r>
      <w:r>
        <w:rPr>
          <w:lang w:eastAsia="ja-JP"/>
        </w:rPr>
        <w:t>BSs</w:t>
      </w:r>
      <w:r w:rsidRPr="00AE585F">
        <w:rPr>
          <w:lang w:eastAsia="ja-JP"/>
        </w:rPr>
        <w:t xml:space="preserve"> and </w:t>
      </w:r>
      <w:r>
        <w:rPr>
          <w:lang w:eastAsia="ja-JP"/>
        </w:rPr>
        <w:t>U</w:t>
      </w:r>
      <w:r w:rsidR="00DB2C46">
        <w:rPr>
          <w:lang w:eastAsia="ja-JP"/>
        </w:rPr>
        <w:t>E</w:t>
      </w:r>
      <w:r>
        <w:rPr>
          <w:lang w:eastAsia="ja-JP"/>
        </w:rPr>
        <w:t>s</w:t>
      </w:r>
      <w:r w:rsidRPr="00AE585F">
        <w:rPr>
          <w:lang w:eastAsia="ja-JP"/>
        </w:rPr>
        <w:t>, and for sensing objects.</w:t>
      </w:r>
      <w:r>
        <w:rPr>
          <w:lang w:eastAsia="ja-JP"/>
        </w:rPr>
        <w:t xml:space="preserve"> Considering the similarity between communication model and sensing model, we discuss how to pair the two kinds of scenarios.</w:t>
      </w:r>
    </w:p>
    <w:p w14:paraId="4F97D7BD" w14:textId="2DE414DF" w:rsidR="00D85337" w:rsidRDefault="00D85337" w:rsidP="00D85337">
      <w:pPr>
        <w:spacing w:before="120" w:after="120"/>
        <w:jc w:val="both"/>
      </w:pPr>
      <w:r>
        <w:lastRenderedPageBreak/>
        <w:t xml:space="preserve">Each of the </w:t>
      </w:r>
      <w:r w:rsidRPr="00AE585F">
        <w:t xml:space="preserve">existing deployment scenarios </w:t>
      </w:r>
      <w:r>
        <w:t xml:space="preserve">in TR 38.901, such as </w:t>
      </w:r>
      <w:proofErr w:type="spellStart"/>
      <w:r>
        <w:t>UMa</w:t>
      </w:r>
      <w:proofErr w:type="spellEnd"/>
      <w:r>
        <w:t xml:space="preserve"> and </w:t>
      </w:r>
      <w:r w:rsidRPr="00AE585F">
        <w:t>Indoor</w:t>
      </w:r>
      <w:r>
        <w:t xml:space="preserve"> O</w:t>
      </w:r>
      <w:r w:rsidRPr="00AE585F">
        <w:t>ffice</w:t>
      </w:r>
      <w:r>
        <w:t xml:space="preserve">, models either indoor </w:t>
      </w:r>
      <w:proofErr w:type="spellStart"/>
      <w:r>
        <w:t>gNB</w:t>
      </w:r>
      <w:proofErr w:type="spellEnd"/>
      <w:r>
        <w:t xml:space="preserve"> or outdoor </w:t>
      </w:r>
      <w:proofErr w:type="spellStart"/>
      <w:r>
        <w:t>gNB</w:t>
      </w:r>
      <w:proofErr w:type="spellEnd"/>
      <w:r>
        <w:t xml:space="preserve"> deployments.</w:t>
      </w:r>
      <w:r w:rsidRPr="00AE585F">
        <w:t xml:space="preserve"> </w:t>
      </w:r>
      <w:r>
        <w:t xml:space="preserve">Likewise, a sensing scenario can be characterized </w:t>
      </w:r>
      <w:r w:rsidR="001C6394">
        <w:t>by</w:t>
      </w:r>
      <w:r>
        <w:t xml:space="preserve"> one type of sensing target, either indoor or outdoor. In this way, there is no need to model mixed types of targets in a sensing scenario.</w:t>
      </w:r>
    </w:p>
    <w:p w14:paraId="0F3C4268" w14:textId="77777777" w:rsidR="00D85337" w:rsidRDefault="00D85337" w:rsidP="00584EE9">
      <w:pPr>
        <w:pStyle w:val="Proposal"/>
        <w:numPr>
          <w:ilvl w:val="0"/>
          <w:numId w:val="3"/>
        </w:numPr>
        <w:tabs>
          <w:tab w:val="clear" w:pos="1304"/>
        </w:tabs>
        <w:ind w:left="1701" w:hanging="1701"/>
      </w:pPr>
      <w:bookmarkStart w:id="25" w:name="_Toc159148696"/>
      <w:bookmarkStart w:id="26" w:name="_Toc159264542"/>
      <w:r>
        <w:t>A sensing scenario models only one type of sensing target, either indoor or outdoor.</w:t>
      </w:r>
      <w:bookmarkEnd w:id="25"/>
      <w:bookmarkEnd w:id="26"/>
    </w:p>
    <w:p w14:paraId="15CC53F8" w14:textId="627A8D80" w:rsidR="00D85337" w:rsidRDefault="00D85337" w:rsidP="00D85337">
      <w:pPr>
        <w:spacing w:before="120" w:after="120"/>
        <w:jc w:val="both"/>
      </w:pPr>
      <w:r>
        <w:t>Outdoor-to-outdoor (</w:t>
      </w:r>
      <w:r w:rsidRPr="00310A0D">
        <w:t>O2O</w:t>
      </w:r>
      <w:r>
        <w:t>)</w:t>
      </w:r>
      <w:r w:rsidRPr="00310A0D">
        <w:t xml:space="preserve">, </w:t>
      </w:r>
      <w:r>
        <w:t>indoor-to-indoor (</w:t>
      </w:r>
      <w:r w:rsidRPr="00310A0D">
        <w:t>I2I</w:t>
      </w:r>
      <w:r>
        <w:t>)</w:t>
      </w:r>
      <w:r w:rsidRPr="00310A0D">
        <w:t xml:space="preserve">, and </w:t>
      </w:r>
      <w:r>
        <w:t>outdoor-to-indoor (</w:t>
      </w:r>
      <w:r w:rsidRPr="00310A0D">
        <w:t>O2I</w:t>
      </w:r>
      <w:r>
        <w:t>)</w:t>
      </w:r>
      <w:r w:rsidRPr="00310A0D">
        <w:t xml:space="preserve"> communication</w:t>
      </w:r>
      <w:r>
        <w:t xml:space="preserve"> channel models are supported </w:t>
      </w:r>
      <w:r w:rsidRPr="00310A0D">
        <w:t>in TR 38.901</w:t>
      </w:r>
      <w:r>
        <w:t>, where</w:t>
      </w:r>
      <w:r w:rsidRPr="009B61AF">
        <w:t xml:space="preserve"> both </w:t>
      </w:r>
      <w:proofErr w:type="spellStart"/>
      <w:r w:rsidRPr="009B61AF">
        <w:t>gNB</w:t>
      </w:r>
      <w:proofErr w:type="spellEnd"/>
      <w:r w:rsidRPr="009B61AF">
        <w:t xml:space="preserve"> and UE are </w:t>
      </w:r>
      <w:r>
        <w:t>out</w:t>
      </w:r>
      <w:r w:rsidRPr="009B61AF">
        <w:t xml:space="preserve">door, </w:t>
      </w:r>
      <w:proofErr w:type="gramStart"/>
      <w:r w:rsidRPr="009B61AF">
        <w:t xml:space="preserve">both </w:t>
      </w:r>
      <w:r>
        <w:t>of them</w:t>
      </w:r>
      <w:proofErr w:type="gramEnd"/>
      <w:r>
        <w:t xml:space="preserve"> in</w:t>
      </w:r>
      <w:r w:rsidRPr="009B61AF">
        <w:t xml:space="preserve">door, </w:t>
      </w:r>
      <w:r>
        <w:t xml:space="preserve">or </w:t>
      </w:r>
      <w:proofErr w:type="spellStart"/>
      <w:r>
        <w:t>gNB</w:t>
      </w:r>
      <w:proofErr w:type="spellEnd"/>
      <w:r w:rsidRPr="009B61AF">
        <w:t xml:space="preserve"> is </w:t>
      </w:r>
      <w:r>
        <w:t>out</w:t>
      </w:r>
      <w:r w:rsidRPr="009B61AF">
        <w:t xml:space="preserve">door and </w:t>
      </w:r>
      <w:r>
        <w:t>UE is in</w:t>
      </w:r>
      <w:r w:rsidRPr="009B61AF">
        <w:t>door.</w:t>
      </w:r>
      <w:r>
        <w:t xml:space="preserve"> If sensing targets are added to the O2O and I2I communication models, it is reasonable to consider </w:t>
      </w:r>
      <w:r w:rsidR="00DF4B50">
        <w:t xml:space="preserve">that </w:t>
      </w:r>
      <w:r>
        <w:t xml:space="preserve">in an outdoor environment, </w:t>
      </w:r>
      <w:proofErr w:type="gramStart"/>
      <w:r>
        <w:t>all of</w:t>
      </w:r>
      <w:proofErr w:type="gramEnd"/>
      <w:r>
        <w:t xml:space="preserve"> the sensing transmitters, sensing receivers, and the targets are outdoor, and all of them are indoor in an indoor environment. The rationale applies to all sensing modes. For example, the sensing scenario for automotive vehicles can be paired with </w:t>
      </w:r>
      <w:proofErr w:type="spellStart"/>
      <w:r w:rsidR="00DD3604">
        <w:t>UMa</w:t>
      </w:r>
      <w:proofErr w:type="spellEnd"/>
      <w:r w:rsidR="00DD3604">
        <w:t xml:space="preserve">. </w:t>
      </w:r>
      <w:proofErr w:type="spellStart"/>
      <w:r w:rsidRPr="00F16AF7">
        <w:rPr>
          <w:rFonts w:eastAsia="Times New Roman" w:cs="Arial"/>
          <w:szCs w:val="20"/>
          <w:lang w:eastAsia="zh-CN"/>
        </w:rPr>
        <w:t>U</w:t>
      </w:r>
      <w:r w:rsidR="005F2F3B">
        <w:rPr>
          <w:rFonts w:eastAsia="Times New Roman" w:cs="Arial"/>
          <w:szCs w:val="20"/>
          <w:lang w:eastAsia="zh-CN"/>
        </w:rPr>
        <w:t>M</w:t>
      </w:r>
      <w:r w:rsidRPr="00F16AF7">
        <w:rPr>
          <w:rFonts w:eastAsia="Times New Roman" w:cs="Arial"/>
          <w:szCs w:val="20"/>
          <w:lang w:eastAsia="zh-CN"/>
        </w:rPr>
        <w:t>i</w:t>
      </w:r>
      <w:proofErr w:type="spellEnd"/>
      <w:r w:rsidR="00DD3604">
        <w:rPr>
          <w:rFonts w:eastAsia="Times New Roman" w:cs="Arial"/>
          <w:szCs w:val="20"/>
          <w:lang w:eastAsia="zh-CN"/>
        </w:rPr>
        <w:t xml:space="preserve">, or </w:t>
      </w:r>
      <w:proofErr w:type="spellStart"/>
      <w:r w:rsidR="00DD3604">
        <w:rPr>
          <w:rFonts w:eastAsia="Times New Roman" w:cs="Arial"/>
          <w:szCs w:val="20"/>
          <w:lang w:eastAsia="zh-CN"/>
        </w:rPr>
        <w:t>RMa</w:t>
      </w:r>
      <w:proofErr w:type="spellEnd"/>
      <w:r>
        <w:rPr>
          <w:rFonts w:eastAsia="Times New Roman" w:cs="Arial"/>
          <w:szCs w:val="20"/>
          <w:lang w:eastAsia="zh-CN"/>
        </w:rPr>
        <w:t xml:space="preserve">. Outdoor </w:t>
      </w:r>
      <w:proofErr w:type="spellStart"/>
      <w:r>
        <w:rPr>
          <w:rFonts w:eastAsia="Times New Roman" w:cs="Arial"/>
          <w:szCs w:val="20"/>
          <w:lang w:eastAsia="zh-CN"/>
        </w:rPr>
        <w:t>gNBs</w:t>
      </w:r>
      <w:proofErr w:type="spellEnd"/>
      <w:r>
        <w:rPr>
          <w:rFonts w:eastAsia="Times New Roman" w:cs="Arial"/>
          <w:szCs w:val="20"/>
          <w:lang w:eastAsia="zh-CN"/>
        </w:rPr>
        <w:t xml:space="preserve"> and outdoor UEs can act as sensing transmitters/receivers for the sensing modes. Note that </w:t>
      </w:r>
      <w:r w:rsidR="002104F2">
        <w:rPr>
          <w:rFonts w:eastAsia="Times New Roman" w:cs="Arial"/>
          <w:szCs w:val="20"/>
          <w:lang w:eastAsia="zh-CN"/>
        </w:rPr>
        <w:t xml:space="preserve">the </w:t>
      </w:r>
      <w:proofErr w:type="spellStart"/>
      <w:r w:rsidR="00965E14">
        <w:rPr>
          <w:rFonts w:eastAsia="Times New Roman" w:cs="Arial"/>
          <w:szCs w:val="20"/>
          <w:lang w:eastAsia="zh-CN"/>
        </w:rPr>
        <w:t>UMa</w:t>
      </w:r>
      <w:proofErr w:type="spellEnd"/>
      <w:r w:rsidR="00965E14">
        <w:rPr>
          <w:rFonts w:eastAsia="Times New Roman" w:cs="Arial"/>
          <w:szCs w:val="20"/>
          <w:lang w:eastAsia="zh-CN"/>
        </w:rPr>
        <w:t xml:space="preserve"> and </w:t>
      </w:r>
      <w:proofErr w:type="spellStart"/>
      <w:r>
        <w:rPr>
          <w:rFonts w:eastAsia="Times New Roman" w:cs="Arial"/>
          <w:szCs w:val="20"/>
          <w:lang w:eastAsia="zh-CN"/>
        </w:rPr>
        <w:t>UMi</w:t>
      </w:r>
      <w:proofErr w:type="spellEnd"/>
      <w:r>
        <w:t xml:space="preserve"> deployment scenario</w:t>
      </w:r>
      <w:r w:rsidR="002104F2">
        <w:t>s</w:t>
      </w:r>
      <w:r>
        <w:t xml:space="preserve"> models both indoor and outdoor UEs simultaneously according to a distribution ratio, </w:t>
      </w:r>
      <w:r w:rsidR="00D75DB6">
        <w:t xml:space="preserve">and </w:t>
      </w:r>
      <w:r>
        <w:t>outdoor UEs are suitable to be the sensing transmitters/receivers to sense outdoor targets, compared with indoor UEs.</w:t>
      </w:r>
    </w:p>
    <w:p w14:paraId="48715350" w14:textId="77777777" w:rsidR="00D85337" w:rsidRDefault="00D85337" w:rsidP="00D85337">
      <w:pPr>
        <w:spacing w:before="120" w:after="120"/>
        <w:jc w:val="both"/>
      </w:pPr>
      <w:r>
        <w:t xml:space="preserve">Moreover, despite </w:t>
      </w:r>
      <w:r w:rsidRPr="009B61AF">
        <w:t>O2I penetration loss</w:t>
      </w:r>
      <w:r>
        <w:t xml:space="preserve"> in the outdoor </w:t>
      </w:r>
      <w:proofErr w:type="spellStart"/>
      <w:r>
        <w:t>gNB</w:t>
      </w:r>
      <w:proofErr w:type="spellEnd"/>
      <w:r>
        <w:t>-to-indoor UE communication model</w:t>
      </w:r>
      <w:r w:rsidRPr="009B61AF">
        <w:t>, from channel modelling perspective, it is worth studying the O2I sensing link</w:t>
      </w:r>
      <w:r>
        <w:t xml:space="preserve">. For example, outdoor </w:t>
      </w:r>
      <w:proofErr w:type="spellStart"/>
      <w:r>
        <w:t>gNBs</w:t>
      </w:r>
      <w:proofErr w:type="spellEnd"/>
      <w:r>
        <w:t xml:space="preserve"> are used as sensing transmitters/receivers to sense indoor targets.</w:t>
      </w:r>
    </w:p>
    <w:p w14:paraId="7C111B3E" w14:textId="27005991" w:rsidR="00D22951" w:rsidRDefault="00D22951" w:rsidP="00584EE9">
      <w:pPr>
        <w:pStyle w:val="Proposal"/>
        <w:numPr>
          <w:ilvl w:val="0"/>
          <w:numId w:val="3"/>
        </w:numPr>
        <w:tabs>
          <w:tab w:val="clear" w:pos="1304"/>
        </w:tabs>
        <w:ind w:left="1701" w:hanging="1701"/>
      </w:pPr>
      <w:bookmarkStart w:id="27" w:name="_Toc159264543"/>
      <w:r>
        <w:rPr>
          <w:rStyle w:val="ui-provider"/>
        </w:rPr>
        <w:t>Support the following scenarios:</w:t>
      </w:r>
      <w:bookmarkEnd w:id="27"/>
    </w:p>
    <w:p w14:paraId="3C92F047" w14:textId="53F45585" w:rsidR="00D22951" w:rsidRDefault="00D22951" w:rsidP="00D22951">
      <w:pPr>
        <w:pStyle w:val="Proposal"/>
        <w:numPr>
          <w:ilvl w:val="0"/>
          <w:numId w:val="29"/>
        </w:numPr>
        <w:rPr>
          <w:rStyle w:val="ui-provider"/>
        </w:rPr>
      </w:pPr>
      <w:bookmarkStart w:id="28" w:name="_Toc159264544"/>
      <w:proofErr w:type="gramStart"/>
      <w:r>
        <w:rPr>
          <w:rStyle w:val="ui-provider"/>
        </w:rPr>
        <w:t>All of</w:t>
      </w:r>
      <w:proofErr w:type="gramEnd"/>
      <w:r>
        <w:rPr>
          <w:rStyle w:val="ui-provider"/>
        </w:rPr>
        <w:t xml:space="preserve"> the sensing transmitters, sensing receivers, and targets are outdoor.</w:t>
      </w:r>
      <w:bookmarkEnd w:id="28"/>
      <w:r>
        <w:rPr>
          <w:rStyle w:val="ui-provider"/>
        </w:rPr>
        <w:t> </w:t>
      </w:r>
    </w:p>
    <w:p w14:paraId="4A60AC64" w14:textId="77777777" w:rsidR="00D22951" w:rsidRDefault="00D22951" w:rsidP="00D22951">
      <w:pPr>
        <w:pStyle w:val="Proposal"/>
        <w:numPr>
          <w:ilvl w:val="0"/>
          <w:numId w:val="29"/>
        </w:numPr>
        <w:rPr>
          <w:rStyle w:val="ui-provider"/>
        </w:rPr>
      </w:pPr>
      <w:bookmarkStart w:id="29" w:name="_Toc159264545"/>
      <w:proofErr w:type="gramStart"/>
      <w:r>
        <w:rPr>
          <w:rStyle w:val="ui-provider"/>
        </w:rPr>
        <w:t>All of</w:t>
      </w:r>
      <w:proofErr w:type="gramEnd"/>
      <w:r>
        <w:rPr>
          <w:rStyle w:val="ui-provider"/>
        </w:rPr>
        <w:t xml:space="preserve"> the sensing transmitters, sensing receivers, and targets are indoor.</w:t>
      </w:r>
      <w:bookmarkEnd w:id="29"/>
      <w:r w:rsidRPr="00D22951">
        <w:rPr>
          <w:rStyle w:val="ui-provider"/>
        </w:rPr>
        <w:t xml:space="preserve"> </w:t>
      </w:r>
    </w:p>
    <w:p w14:paraId="5DF2F448" w14:textId="6B3E7060" w:rsidR="00D22951" w:rsidRDefault="00D22951" w:rsidP="00584EE9">
      <w:pPr>
        <w:pStyle w:val="Proposal"/>
        <w:numPr>
          <w:ilvl w:val="0"/>
          <w:numId w:val="29"/>
        </w:numPr>
      </w:pPr>
      <w:bookmarkStart w:id="30" w:name="_Toc159264546"/>
      <w:r>
        <w:rPr>
          <w:rStyle w:val="ui-provider"/>
        </w:rPr>
        <w:t xml:space="preserve">If outdoor </w:t>
      </w:r>
      <w:proofErr w:type="spellStart"/>
      <w:r>
        <w:rPr>
          <w:rStyle w:val="ui-provider"/>
        </w:rPr>
        <w:t>gNBs</w:t>
      </w:r>
      <w:proofErr w:type="spellEnd"/>
      <w:r>
        <w:rPr>
          <w:rStyle w:val="ui-provider"/>
        </w:rPr>
        <w:t xml:space="preserve"> are the sensing transmitters/receivers, the targets are indoor.</w:t>
      </w:r>
      <w:bookmarkEnd w:id="30"/>
    </w:p>
    <w:p w14:paraId="1A8260DF" w14:textId="77777777" w:rsidR="00D85337" w:rsidRDefault="00D85337" w:rsidP="00D85337">
      <w:pPr>
        <w:spacing w:before="120" w:after="120"/>
        <w:jc w:val="both"/>
      </w:pPr>
      <w:r>
        <w:t>We now clarify the indoor and outdoor UAVs as the sensing targets</w:t>
      </w:r>
      <w:r>
        <w:rPr>
          <w:rFonts w:hint="eastAsia"/>
        </w:rPr>
        <w:t>.</w:t>
      </w:r>
      <w:r w:rsidRPr="004F345B">
        <w:t xml:space="preserve"> </w:t>
      </w:r>
      <w:r>
        <w:t xml:space="preserve">Five kinds of targets are listed in [1], </w:t>
      </w:r>
      <w:r w:rsidDel="007D2F8F">
        <w:t>wh</w:t>
      </w:r>
      <w:r>
        <w:t>ich clear</w:t>
      </w:r>
      <w:r w:rsidDel="007D2F8F">
        <w:t>ly</w:t>
      </w:r>
      <w:r>
        <w:t xml:space="preserve"> </w:t>
      </w:r>
      <w:r w:rsidDel="007D2F8F">
        <w:t>state</w:t>
      </w:r>
      <w:r>
        <w:t>s</w:t>
      </w:r>
      <w:r w:rsidDel="007D2F8F">
        <w:t xml:space="preserve"> each kind</w:t>
      </w:r>
      <w:r>
        <w:t xml:space="preserve"> </w:t>
      </w:r>
      <w:r>
        <w:rPr>
          <w:rFonts w:eastAsiaTheme="minorEastAsia" w:hint="eastAsia"/>
          <w:lang w:eastAsia="zh-CN"/>
        </w:rPr>
        <w:t>o</w:t>
      </w:r>
      <w:r>
        <w:rPr>
          <w:rFonts w:eastAsiaTheme="minorEastAsia"/>
          <w:lang w:eastAsia="zh-CN"/>
        </w:rPr>
        <w:t xml:space="preserve">f targets </w:t>
      </w:r>
      <w:r w:rsidDel="007D2F8F">
        <w:t xml:space="preserve">is </w:t>
      </w:r>
      <w:r>
        <w:t>indoor, outdoor, or both</w:t>
      </w:r>
      <w:r w:rsidDel="007D2F8F">
        <w:t xml:space="preserve">, except </w:t>
      </w:r>
      <w:r>
        <w:t xml:space="preserve">for UAVs which needs to be clarified. </w:t>
      </w:r>
    </w:p>
    <w:p w14:paraId="16CAF93F" w14:textId="77777777" w:rsidR="00D85337" w:rsidRDefault="00D85337" w:rsidP="00D85337">
      <w:pPr>
        <w:pStyle w:val="Observation"/>
      </w:pPr>
      <w:bookmarkStart w:id="31" w:name="_Toc159095033"/>
      <w:bookmarkStart w:id="32" w:name="_Toc159264537"/>
      <w:r>
        <w:t xml:space="preserve">It is </w:t>
      </w:r>
      <w:r w:rsidRPr="009B61AF">
        <w:rPr>
          <w:rFonts w:asciiTheme="minorHAnsi" w:eastAsiaTheme="minorEastAsia" w:hAnsiTheme="minorHAnsi"/>
          <w:kern w:val="2"/>
          <w:sz w:val="22"/>
          <w:lang w:eastAsia="zh-CN"/>
          <w14:ligatures w14:val="standardContextual"/>
        </w:rPr>
        <w:t>unclear</w:t>
      </w:r>
      <w:r>
        <w:t xml:space="preserve"> if </w:t>
      </w:r>
      <w:r w:rsidRPr="009B61AF">
        <w:t>UAVs</w:t>
      </w:r>
      <w:r>
        <w:t xml:space="preserve"> as sensing targets considered in Rel-19 ISAC Channel Modelling SI are outdoor or indoor.</w:t>
      </w:r>
      <w:bookmarkEnd w:id="31"/>
      <w:bookmarkEnd w:id="32"/>
    </w:p>
    <w:p w14:paraId="03C89C24" w14:textId="77777777" w:rsidR="00D85337" w:rsidRDefault="00D85337" w:rsidP="00D85337">
      <w:pPr>
        <w:spacing w:before="120" w:after="120"/>
        <w:jc w:val="both"/>
        <w:rPr>
          <w:lang w:eastAsia="ja-JP"/>
        </w:rPr>
      </w:pPr>
      <w:r>
        <w:t>Nevertheless, O</w:t>
      </w:r>
      <w:r>
        <w:rPr>
          <w:lang w:eastAsia="ja-JP"/>
        </w:rPr>
        <w:t>bjective in [1] states the following.</w:t>
      </w:r>
    </w:p>
    <w:p w14:paraId="421AB1AC" w14:textId="77777777" w:rsidR="00D85337" w:rsidRPr="009B61AF" w:rsidRDefault="00D85337" w:rsidP="00D85337">
      <w:pPr>
        <w:spacing w:before="120" w:after="120"/>
        <w:ind w:left="567"/>
        <w:jc w:val="both"/>
        <w:rPr>
          <w:szCs w:val="20"/>
        </w:rPr>
      </w:pPr>
      <w:r>
        <w:rPr>
          <w:bCs/>
          <w:szCs w:val="20"/>
        </w:rPr>
        <w:t>“</w:t>
      </w:r>
      <w:r w:rsidRPr="009B61AF">
        <w:rPr>
          <w:szCs w:val="20"/>
        </w:rPr>
        <w:t>The focus of the study is to define channel modelling aspects to support object detection and/or tracking (as per the SA1 meaning in TS 22.137</w:t>
      </w:r>
      <w:r w:rsidRPr="009B61AF">
        <w:rPr>
          <w:bCs/>
          <w:szCs w:val="20"/>
        </w:rPr>
        <w:t>).</w:t>
      </w:r>
      <w:r>
        <w:rPr>
          <w:bCs/>
          <w:szCs w:val="20"/>
        </w:rPr>
        <w:t>”</w:t>
      </w:r>
    </w:p>
    <w:p w14:paraId="151EEDDA" w14:textId="77777777" w:rsidR="00D85337" w:rsidRDefault="00D85337" w:rsidP="00D85337">
      <w:pPr>
        <w:spacing w:before="120" w:after="120"/>
        <w:jc w:val="both"/>
        <w:rPr>
          <w:lang w:eastAsia="ja-JP"/>
        </w:rPr>
      </w:pPr>
      <w:r>
        <w:rPr>
          <w:bCs/>
          <w:szCs w:val="20"/>
        </w:rPr>
        <w:t xml:space="preserve">In TS 22.137 [2], </w:t>
      </w:r>
      <w:r w:rsidRPr="00F16AF7">
        <w:rPr>
          <w:bCs/>
          <w:szCs w:val="20"/>
        </w:rPr>
        <w:t>Table 6.2-1</w:t>
      </w:r>
      <w:r>
        <w:rPr>
          <w:bCs/>
          <w:szCs w:val="20"/>
        </w:rPr>
        <w:t xml:space="preserve"> specifies p</w:t>
      </w:r>
      <w:r w:rsidRPr="00F16AF7">
        <w:rPr>
          <w:bCs/>
          <w:szCs w:val="20"/>
        </w:rPr>
        <w:t>erformance requirements for 5G Wireless sensing</w:t>
      </w:r>
      <w:r>
        <w:rPr>
          <w:bCs/>
          <w:szCs w:val="20"/>
        </w:rPr>
        <w:t xml:space="preserve">. </w:t>
      </w:r>
      <w:r>
        <w:rPr>
          <w:lang w:eastAsia="ja-JP"/>
        </w:rPr>
        <w:t>B</w:t>
      </w:r>
      <w:r w:rsidRPr="004F345B">
        <w:rPr>
          <w:lang w:eastAsia="ja-JP"/>
        </w:rPr>
        <w:t xml:space="preserve">oth indoor </w:t>
      </w:r>
      <w:r>
        <w:rPr>
          <w:lang w:eastAsia="ja-JP"/>
        </w:rPr>
        <w:t xml:space="preserve">UAVs </w:t>
      </w:r>
      <w:r w:rsidRPr="004F345B">
        <w:rPr>
          <w:lang w:eastAsia="ja-JP"/>
        </w:rPr>
        <w:t>and outdoor UAV</w:t>
      </w:r>
      <w:r>
        <w:rPr>
          <w:lang w:eastAsia="ja-JP"/>
        </w:rPr>
        <w:t>s are listed as sensing targets</w:t>
      </w:r>
      <w:r>
        <w:rPr>
          <w:bCs/>
          <w:szCs w:val="20"/>
        </w:rPr>
        <w:t xml:space="preserve"> for object detection and object tracking. </w:t>
      </w:r>
      <w:r>
        <w:rPr>
          <w:lang w:eastAsia="ja-JP"/>
        </w:rPr>
        <w:t xml:space="preserve">Moreover, UAVs are commonly used in warehouses and factories. Therefore, </w:t>
      </w:r>
      <w:r w:rsidRPr="004F345B">
        <w:rPr>
          <w:lang w:eastAsia="ja-JP"/>
        </w:rPr>
        <w:t xml:space="preserve">in our view, </w:t>
      </w:r>
      <w:r>
        <w:rPr>
          <w:lang w:eastAsia="ja-JP"/>
        </w:rPr>
        <w:t xml:space="preserve">both indoor and outdoor UAVs are in the scope of Rel-19 ISAC channel modelling SI. </w:t>
      </w:r>
    </w:p>
    <w:p w14:paraId="5E9779EB" w14:textId="77777777" w:rsidR="00D85337" w:rsidRDefault="00D85337" w:rsidP="00584EE9">
      <w:pPr>
        <w:pStyle w:val="Proposal"/>
        <w:numPr>
          <w:ilvl w:val="0"/>
          <w:numId w:val="3"/>
        </w:numPr>
        <w:tabs>
          <w:tab w:val="clear" w:pos="1304"/>
        </w:tabs>
        <w:ind w:left="1701" w:hanging="1701"/>
      </w:pPr>
      <w:bookmarkStart w:id="33" w:name="_Toc159148699"/>
      <w:bookmarkStart w:id="34" w:name="_Toc159264547"/>
      <w:r>
        <w:rPr>
          <w:lang w:eastAsia="ja-JP"/>
        </w:rPr>
        <w:t xml:space="preserve">Both </w:t>
      </w:r>
      <w:r>
        <w:t>indoor</w:t>
      </w:r>
      <w:r>
        <w:rPr>
          <w:lang w:eastAsia="ja-JP"/>
        </w:rPr>
        <w:t xml:space="preserve"> and outdoor UAVs</w:t>
      </w:r>
      <w:r>
        <w:t xml:space="preserve"> as </w:t>
      </w:r>
      <w:r w:rsidDel="00E51A78">
        <w:t xml:space="preserve">sensing </w:t>
      </w:r>
      <w:r>
        <w:t xml:space="preserve">target are in the scope of </w:t>
      </w:r>
      <w:r w:rsidRPr="004F345B">
        <w:t>Rel-19 ISAC channel modelling SI.</w:t>
      </w:r>
      <w:bookmarkEnd w:id="33"/>
      <w:bookmarkEnd w:id="34"/>
    </w:p>
    <w:p w14:paraId="742D0F46" w14:textId="77777777" w:rsidR="00D85337" w:rsidRDefault="00D85337" w:rsidP="00D85337">
      <w:pPr>
        <w:jc w:val="both"/>
      </w:pPr>
      <w:r>
        <w:t xml:space="preserve">Based on the previous discussion, the pairing </w:t>
      </w:r>
      <w:bookmarkStart w:id="35" w:name="OLE_LINK9"/>
      <w:r>
        <w:t xml:space="preserve">between </w:t>
      </w:r>
      <w:bookmarkEnd w:id="35"/>
      <w:r w:rsidRPr="003B419E">
        <w:t>sensing scenarios and existing deployment scenarios</w:t>
      </w:r>
      <w:r>
        <w:t xml:space="preserve"> is summarized in Table 1.</w:t>
      </w:r>
    </w:p>
    <w:p w14:paraId="7FAFE7A3" w14:textId="77777777" w:rsidR="00D85337" w:rsidRDefault="00D85337" w:rsidP="00D85337">
      <w:pPr>
        <w:jc w:val="center"/>
      </w:pPr>
      <w:r w:rsidRPr="00831324">
        <w:t xml:space="preserve">Table </w:t>
      </w:r>
      <w:r>
        <w:t>1</w:t>
      </w:r>
      <w:r w:rsidRPr="00831324">
        <w:t xml:space="preserve">: </w:t>
      </w:r>
      <w:r>
        <w:t>Pairing</w:t>
      </w:r>
      <w:r w:rsidRPr="00831324">
        <w:t xml:space="preserve"> </w:t>
      </w:r>
      <w:r>
        <w:t xml:space="preserve">between </w:t>
      </w:r>
      <w:r w:rsidRPr="003B419E">
        <w:t xml:space="preserve">sensing scenarios and existing deployment </w:t>
      </w:r>
      <w:proofErr w:type="gramStart"/>
      <w:r w:rsidRPr="003B419E">
        <w:t>scenarios</w:t>
      </w:r>
      <w:proofErr w:type="gramEnd"/>
    </w:p>
    <w:tbl>
      <w:tblPr>
        <w:tblW w:w="7320" w:type="dxa"/>
        <w:jc w:val="center"/>
        <w:tblLook w:val="0420" w:firstRow="1" w:lastRow="0" w:firstColumn="0" w:lastColumn="0" w:noHBand="0" w:noVBand="1"/>
      </w:tblPr>
      <w:tblGrid>
        <w:gridCol w:w="2420"/>
        <w:gridCol w:w="4900"/>
      </w:tblGrid>
      <w:tr w:rsidR="00D85337" w:rsidRPr="00F16AF7" w14:paraId="18A53032" w14:textId="77777777" w:rsidTr="009B61AF">
        <w:trPr>
          <w:trHeight w:val="510"/>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6581F" w14:textId="77777777" w:rsidR="00D85337" w:rsidRPr="00F16AF7" w:rsidRDefault="00D85337" w:rsidP="009B61AF">
            <w:pPr>
              <w:spacing w:after="0" w:line="240" w:lineRule="auto"/>
              <w:jc w:val="center"/>
              <w:rPr>
                <w:rFonts w:eastAsia="Times New Roman" w:cs="Arial"/>
                <w:b/>
                <w:bCs/>
                <w:szCs w:val="20"/>
                <w:lang w:eastAsia="zh-CN"/>
              </w:rPr>
            </w:pPr>
            <w:r w:rsidRPr="00F16AF7">
              <w:rPr>
                <w:rFonts w:eastAsia="Times New Roman" w:cs="Arial"/>
                <w:b/>
                <w:bCs/>
                <w:szCs w:val="20"/>
                <w:lang w:eastAsia="zh-CN"/>
              </w:rPr>
              <w:t>Sensing scenarios</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14:paraId="7D7F5322" w14:textId="77777777" w:rsidR="00D85337" w:rsidRPr="00F16AF7" w:rsidRDefault="00D85337" w:rsidP="009B61AF">
            <w:pPr>
              <w:spacing w:after="0" w:line="240" w:lineRule="auto"/>
              <w:jc w:val="center"/>
              <w:rPr>
                <w:rFonts w:eastAsia="Times New Roman" w:cs="Arial"/>
                <w:b/>
                <w:bCs/>
                <w:szCs w:val="20"/>
                <w:lang w:eastAsia="zh-CN"/>
              </w:rPr>
            </w:pPr>
            <w:r w:rsidRPr="00F16AF7">
              <w:rPr>
                <w:rFonts w:eastAsia="Times New Roman" w:cs="Arial"/>
                <w:b/>
                <w:bCs/>
                <w:szCs w:val="20"/>
                <w:lang w:eastAsia="zh-CN"/>
              </w:rPr>
              <w:t>Compatible deployment scenarios from Section 7.2 in TR38.901</w:t>
            </w:r>
          </w:p>
        </w:tc>
      </w:tr>
      <w:tr w:rsidR="00D85337" w:rsidRPr="00F16AF7" w14:paraId="2D890397"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436B6EC"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Outdoor UAV</w:t>
            </w:r>
          </w:p>
        </w:tc>
        <w:tc>
          <w:tcPr>
            <w:tcW w:w="4900" w:type="dxa"/>
            <w:tcBorders>
              <w:top w:val="nil"/>
              <w:left w:val="nil"/>
              <w:bottom w:val="single" w:sz="4" w:space="0" w:color="auto"/>
              <w:right w:val="single" w:sz="4" w:space="0" w:color="auto"/>
            </w:tcBorders>
            <w:shd w:val="clear" w:color="auto" w:fill="auto"/>
            <w:vAlign w:val="center"/>
            <w:hideMark/>
          </w:tcPr>
          <w:p w14:paraId="12143D86" w14:textId="77777777" w:rsidR="00D85337" w:rsidRPr="00F16AF7" w:rsidRDefault="00D85337" w:rsidP="009B61AF">
            <w:pPr>
              <w:spacing w:after="0" w:line="240" w:lineRule="auto"/>
              <w:jc w:val="center"/>
              <w:rPr>
                <w:rFonts w:eastAsia="Times New Roman" w:cs="Arial"/>
                <w:szCs w:val="20"/>
                <w:lang w:eastAsia="zh-CN"/>
              </w:rPr>
            </w:pPr>
            <w:proofErr w:type="spellStart"/>
            <w:r w:rsidRPr="00F16AF7">
              <w:rPr>
                <w:rFonts w:eastAsia="Times New Roman" w:cs="Arial"/>
                <w:szCs w:val="20"/>
                <w:lang w:eastAsia="zh-CN"/>
              </w:rPr>
              <w:t>UMa</w:t>
            </w:r>
            <w:proofErr w:type="spellEnd"/>
            <w:r w:rsidRPr="00F16AF7">
              <w:rPr>
                <w:rFonts w:eastAsia="Times New Roman" w:cs="Arial"/>
                <w:szCs w:val="20"/>
                <w:lang w:eastAsia="zh-CN"/>
              </w:rPr>
              <w:t xml:space="preserve">, </w:t>
            </w:r>
            <w:proofErr w:type="spellStart"/>
            <w:r w:rsidRPr="00F16AF7">
              <w:rPr>
                <w:rFonts w:eastAsia="Times New Roman" w:cs="Arial"/>
                <w:szCs w:val="20"/>
                <w:lang w:eastAsia="zh-CN"/>
              </w:rPr>
              <w:t>RMa</w:t>
            </w:r>
            <w:proofErr w:type="spellEnd"/>
            <w:r w:rsidRPr="00F16AF7">
              <w:rPr>
                <w:rFonts w:eastAsia="Times New Roman" w:cs="Arial"/>
                <w:szCs w:val="20"/>
                <w:lang w:eastAsia="zh-CN"/>
              </w:rPr>
              <w:t xml:space="preserve">, </w:t>
            </w:r>
            <w:proofErr w:type="spellStart"/>
            <w:r w:rsidRPr="00F16AF7">
              <w:rPr>
                <w:rFonts w:eastAsia="Times New Roman" w:cs="Arial"/>
                <w:szCs w:val="20"/>
                <w:lang w:eastAsia="zh-CN"/>
              </w:rPr>
              <w:t>U</w:t>
            </w:r>
            <w:r>
              <w:rPr>
                <w:rFonts w:eastAsia="Times New Roman" w:cs="Arial"/>
                <w:szCs w:val="20"/>
                <w:lang w:eastAsia="zh-CN"/>
              </w:rPr>
              <w:t>M</w:t>
            </w:r>
            <w:r w:rsidRPr="00F16AF7">
              <w:rPr>
                <w:rFonts w:eastAsia="Times New Roman" w:cs="Arial"/>
                <w:szCs w:val="20"/>
                <w:lang w:eastAsia="zh-CN"/>
              </w:rPr>
              <w:t>i</w:t>
            </w:r>
            <w:proofErr w:type="spellEnd"/>
            <w:r w:rsidRPr="00F16AF7">
              <w:rPr>
                <w:rFonts w:eastAsia="Times New Roman" w:cs="Arial"/>
                <w:szCs w:val="20"/>
                <w:lang w:eastAsia="zh-CN"/>
              </w:rPr>
              <w:t xml:space="preserve"> </w:t>
            </w:r>
          </w:p>
        </w:tc>
      </w:tr>
      <w:tr w:rsidR="00D85337" w:rsidRPr="00F16AF7" w14:paraId="058E4357"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7C5B7D63"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Indoor UAV</w:t>
            </w:r>
          </w:p>
        </w:tc>
        <w:tc>
          <w:tcPr>
            <w:tcW w:w="4900" w:type="dxa"/>
            <w:tcBorders>
              <w:top w:val="nil"/>
              <w:left w:val="nil"/>
              <w:bottom w:val="single" w:sz="4" w:space="0" w:color="auto"/>
              <w:right w:val="single" w:sz="4" w:space="0" w:color="auto"/>
            </w:tcBorders>
            <w:shd w:val="clear" w:color="auto" w:fill="auto"/>
            <w:vAlign w:val="center"/>
            <w:hideMark/>
          </w:tcPr>
          <w:p w14:paraId="5CE62E62"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Indoor Factory</w:t>
            </w:r>
          </w:p>
        </w:tc>
      </w:tr>
      <w:tr w:rsidR="00D85337" w:rsidRPr="00F16AF7" w14:paraId="55280B5A"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DBA1D00"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Outdoor human</w:t>
            </w:r>
          </w:p>
        </w:tc>
        <w:tc>
          <w:tcPr>
            <w:tcW w:w="4900" w:type="dxa"/>
            <w:tcBorders>
              <w:top w:val="nil"/>
              <w:left w:val="nil"/>
              <w:bottom w:val="single" w:sz="4" w:space="0" w:color="auto"/>
              <w:right w:val="single" w:sz="4" w:space="0" w:color="auto"/>
            </w:tcBorders>
            <w:shd w:val="clear" w:color="auto" w:fill="auto"/>
            <w:vAlign w:val="center"/>
            <w:hideMark/>
          </w:tcPr>
          <w:p w14:paraId="27F74BEA" w14:textId="5F91F187" w:rsidR="00D85337" w:rsidRPr="00F16AF7" w:rsidRDefault="00A227BE" w:rsidP="009B61AF">
            <w:pPr>
              <w:spacing w:after="0" w:line="240" w:lineRule="auto"/>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sidR="00D85337" w:rsidRPr="00F16AF7">
              <w:rPr>
                <w:rFonts w:eastAsia="Times New Roman" w:cs="Arial"/>
                <w:szCs w:val="20"/>
                <w:lang w:eastAsia="zh-CN"/>
              </w:rPr>
              <w:t>U</w:t>
            </w:r>
            <w:r w:rsidR="00413C6A">
              <w:rPr>
                <w:rFonts w:eastAsia="Times New Roman" w:cs="Arial"/>
                <w:szCs w:val="20"/>
                <w:lang w:eastAsia="zh-CN"/>
              </w:rPr>
              <w:t>M</w:t>
            </w:r>
            <w:r w:rsidR="00D85337" w:rsidRPr="00F16AF7">
              <w:rPr>
                <w:rFonts w:eastAsia="Times New Roman" w:cs="Arial"/>
                <w:szCs w:val="20"/>
                <w:lang w:eastAsia="zh-CN"/>
              </w:rPr>
              <w:t>i</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p>
        </w:tc>
      </w:tr>
      <w:tr w:rsidR="00D85337" w:rsidRPr="00F16AF7" w14:paraId="4C2F1276"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7C485023"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Indoor human</w:t>
            </w:r>
          </w:p>
        </w:tc>
        <w:tc>
          <w:tcPr>
            <w:tcW w:w="4900" w:type="dxa"/>
            <w:tcBorders>
              <w:top w:val="nil"/>
              <w:left w:val="nil"/>
              <w:bottom w:val="single" w:sz="4" w:space="0" w:color="auto"/>
              <w:right w:val="single" w:sz="4" w:space="0" w:color="auto"/>
            </w:tcBorders>
            <w:shd w:val="clear" w:color="auto" w:fill="auto"/>
            <w:vAlign w:val="center"/>
            <w:hideMark/>
          </w:tcPr>
          <w:p w14:paraId="7D3743C0" w14:textId="2BB11F29" w:rsidR="00D85337" w:rsidRPr="00F16AF7" w:rsidRDefault="0026612E" w:rsidP="009B61AF">
            <w:pPr>
              <w:spacing w:after="0" w:line="240" w:lineRule="auto"/>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UMi</w:t>
            </w:r>
            <w:proofErr w:type="spellEnd"/>
            <w:r>
              <w:rPr>
                <w:rFonts w:eastAsia="Times New Roman" w:cs="Arial"/>
                <w:szCs w:val="20"/>
                <w:lang w:eastAsia="zh-CN"/>
              </w:rPr>
              <w:t xml:space="preserve">, </w:t>
            </w:r>
            <w:r w:rsidR="00D85337" w:rsidRPr="00F16AF7">
              <w:rPr>
                <w:rFonts w:eastAsia="Times New Roman" w:cs="Arial"/>
                <w:szCs w:val="20"/>
                <w:lang w:eastAsia="zh-CN"/>
              </w:rPr>
              <w:t>Indoor Office, Indoor Factory</w:t>
            </w:r>
          </w:p>
        </w:tc>
      </w:tr>
      <w:tr w:rsidR="00D85337" w:rsidRPr="00F16AF7" w14:paraId="0F5DF9DF"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44E4207E"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lastRenderedPageBreak/>
              <w:t>Automotive vehicles</w:t>
            </w:r>
          </w:p>
        </w:tc>
        <w:tc>
          <w:tcPr>
            <w:tcW w:w="4900" w:type="dxa"/>
            <w:tcBorders>
              <w:top w:val="nil"/>
              <w:left w:val="nil"/>
              <w:bottom w:val="single" w:sz="4" w:space="0" w:color="auto"/>
              <w:right w:val="single" w:sz="4" w:space="0" w:color="auto"/>
            </w:tcBorders>
            <w:shd w:val="clear" w:color="auto" w:fill="auto"/>
            <w:vAlign w:val="center"/>
            <w:hideMark/>
          </w:tcPr>
          <w:p w14:paraId="7EBF63A0" w14:textId="77777777" w:rsidR="00D85337" w:rsidRPr="00F16AF7" w:rsidRDefault="00D85337" w:rsidP="009B61AF">
            <w:pPr>
              <w:spacing w:after="0" w:line="240" w:lineRule="auto"/>
              <w:jc w:val="center"/>
              <w:rPr>
                <w:rFonts w:eastAsia="Times New Roman" w:cs="Arial"/>
                <w:szCs w:val="20"/>
                <w:lang w:eastAsia="zh-CN"/>
              </w:rPr>
            </w:pPr>
            <w:proofErr w:type="spellStart"/>
            <w:r w:rsidRPr="00584EE9">
              <w:rPr>
                <w:rFonts w:eastAsia="Times New Roman" w:cs="Arial"/>
                <w:szCs w:val="20"/>
                <w:lang w:eastAsia="zh-CN"/>
              </w:rPr>
              <w:t>UMa</w:t>
            </w:r>
            <w:proofErr w:type="spellEnd"/>
            <w:r w:rsidRPr="00584EE9">
              <w:rPr>
                <w:rFonts w:eastAsia="Times New Roman" w:cs="Arial"/>
                <w:szCs w:val="20"/>
                <w:lang w:eastAsia="zh-CN"/>
              </w:rPr>
              <w:t xml:space="preserve">, </w:t>
            </w:r>
            <w:proofErr w:type="spellStart"/>
            <w:r w:rsidRPr="00584EE9">
              <w:rPr>
                <w:rFonts w:eastAsia="Times New Roman" w:cs="Arial"/>
                <w:szCs w:val="20"/>
                <w:lang w:eastAsia="zh-CN"/>
              </w:rPr>
              <w:t>RMa</w:t>
            </w:r>
            <w:proofErr w:type="spellEnd"/>
            <w:r w:rsidRPr="00584EE9">
              <w:rPr>
                <w:rFonts w:eastAsia="Times New Roman" w:cs="Arial"/>
                <w:szCs w:val="20"/>
                <w:lang w:eastAsia="zh-CN"/>
              </w:rPr>
              <w:t>,</w:t>
            </w:r>
            <w:r w:rsidRPr="00EB2BFA">
              <w:rPr>
                <w:rFonts w:eastAsia="Times New Roman" w:cs="Arial"/>
                <w:szCs w:val="20"/>
                <w:lang w:eastAsia="zh-CN"/>
              </w:rPr>
              <w:t xml:space="preserve"> </w:t>
            </w:r>
            <w:proofErr w:type="spellStart"/>
            <w:r w:rsidRPr="00F16AF7">
              <w:rPr>
                <w:rFonts w:eastAsia="Times New Roman" w:cs="Arial"/>
                <w:szCs w:val="20"/>
                <w:lang w:eastAsia="zh-CN"/>
              </w:rPr>
              <w:t>UMi</w:t>
            </w:r>
            <w:proofErr w:type="spellEnd"/>
          </w:p>
        </w:tc>
      </w:tr>
      <w:tr w:rsidR="00D85337" w:rsidRPr="00F16AF7" w14:paraId="460AB33F" w14:textId="77777777" w:rsidTr="009B61AF">
        <w:trPr>
          <w:trHeight w:val="51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347A685" w14:textId="77777777" w:rsidR="00D85337" w:rsidRPr="00584EE9" w:rsidRDefault="00D85337" w:rsidP="009B61AF">
            <w:pPr>
              <w:spacing w:after="0" w:line="240" w:lineRule="auto"/>
              <w:jc w:val="center"/>
              <w:rPr>
                <w:bCs/>
                <w:szCs w:val="20"/>
              </w:rPr>
            </w:pPr>
            <w:r w:rsidRPr="00584EE9">
              <w:rPr>
                <w:bCs/>
                <w:szCs w:val="20"/>
              </w:rPr>
              <w:t>Automated guided vehicles</w:t>
            </w:r>
          </w:p>
        </w:tc>
        <w:tc>
          <w:tcPr>
            <w:tcW w:w="4900" w:type="dxa"/>
            <w:tcBorders>
              <w:top w:val="nil"/>
              <w:left w:val="nil"/>
              <w:bottom w:val="single" w:sz="4" w:space="0" w:color="auto"/>
              <w:right w:val="single" w:sz="4" w:space="0" w:color="auto"/>
            </w:tcBorders>
            <w:shd w:val="clear" w:color="auto" w:fill="auto"/>
            <w:vAlign w:val="center"/>
            <w:hideMark/>
          </w:tcPr>
          <w:p w14:paraId="0ECC133D" w14:textId="77777777" w:rsidR="00D85337" w:rsidRPr="00F16AF7" w:rsidRDefault="00D85337" w:rsidP="009B61AF">
            <w:pPr>
              <w:spacing w:after="0" w:line="240" w:lineRule="auto"/>
              <w:jc w:val="center"/>
              <w:rPr>
                <w:rFonts w:eastAsia="Times New Roman" w:cs="Arial"/>
                <w:szCs w:val="20"/>
                <w:lang w:eastAsia="zh-CN"/>
              </w:rPr>
            </w:pPr>
            <w:r w:rsidRPr="00F16AF7">
              <w:rPr>
                <w:rFonts w:eastAsia="Times New Roman" w:cs="Arial"/>
                <w:szCs w:val="20"/>
                <w:lang w:eastAsia="zh-CN"/>
              </w:rPr>
              <w:t>Indoor Factory</w:t>
            </w:r>
          </w:p>
        </w:tc>
      </w:tr>
      <w:tr w:rsidR="00D85337" w:rsidRPr="00F16AF7" w14:paraId="685BADF6"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38B588C" w14:textId="51854B43" w:rsidR="00D85337" w:rsidRPr="00584EE9" w:rsidRDefault="00C12F7A" w:rsidP="009B61AF">
            <w:pPr>
              <w:spacing w:after="0" w:line="240" w:lineRule="auto"/>
              <w:jc w:val="center"/>
              <w:rPr>
                <w:bCs/>
                <w:szCs w:val="20"/>
              </w:rPr>
            </w:pPr>
            <w:r>
              <w:rPr>
                <w:bCs/>
                <w:szCs w:val="20"/>
              </w:rPr>
              <w:t xml:space="preserve">Objects creating hazards on </w:t>
            </w:r>
            <w:r w:rsidR="002270AD">
              <w:rPr>
                <w:bCs/>
                <w:szCs w:val="20"/>
              </w:rPr>
              <w:t>roads</w:t>
            </w:r>
          </w:p>
        </w:tc>
        <w:tc>
          <w:tcPr>
            <w:tcW w:w="4900" w:type="dxa"/>
            <w:tcBorders>
              <w:top w:val="nil"/>
              <w:left w:val="nil"/>
              <w:bottom w:val="single" w:sz="4" w:space="0" w:color="auto"/>
              <w:right w:val="single" w:sz="4" w:space="0" w:color="auto"/>
            </w:tcBorders>
            <w:shd w:val="clear" w:color="auto" w:fill="auto"/>
            <w:vAlign w:val="center"/>
            <w:hideMark/>
          </w:tcPr>
          <w:p w14:paraId="33D0B279" w14:textId="782F5B71" w:rsidR="00D85337" w:rsidRPr="00F16AF7" w:rsidRDefault="00D85337" w:rsidP="009B61AF">
            <w:pPr>
              <w:spacing w:after="0" w:line="240" w:lineRule="auto"/>
              <w:jc w:val="center"/>
              <w:rPr>
                <w:rFonts w:eastAsia="Times New Roman" w:cs="Arial"/>
                <w:szCs w:val="20"/>
                <w:lang w:eastAsia="zh-CN"/>
              </w:rPr>
            </w:pPr>
            <w:proofErr w:type="spellStart"/>
            <w:r w:rsidRPr="00F16AF7">
              <w:rPr>
                <w:rFonts w:eastAsia="Times New Roman" w:cs="Arial"/>
                <w:szCs w:val="20"/>
                <w:lang w:eastAsia="zh-CN"/>
              </w:rPr>
              <w:t>U</w:t>
            </w:r>
            <w:r w:rsidR="0068680C">
              <w:rPr>
                <w:rFonts w:eastAsia="Times New Roman" w:cs="Arial"/>
                <w:szCs w:val="20"/>
                <w:lang w:eastAsia="zh-CN"/>
              </w:rPr>
              <w:t>M</w:t>
            </w:r>
            <w:r w:rsidRPr="00F16AF7">
              <w:rPr>
                <w:rFonts w:eastAsia="Times New Roman" w:cs="Arial"/>
                <w:szCs w:val="20"/>
                <w:lang w:eastAsia="zh-CN"/>
              </w:rPr>
              <w:t>a</w:t>
            </w:r>
            <w:proofErr w:type="spellEnd"/>
            <w:r w:rsidR="00413C6A">
              <w:rPr>
                <w:rFonts w:eastAsia="Times New Roman" w:cs="Arial"/>
                <w:szCs w:val="20"/>
                <w:lang w:eastAsia="zh-CN"/>
              </w:rPr>
              <w:t xml:space="preserve">, </w:t>
            </w:r>
            <w:proofErr w:type="spellStart"/>
            <w:r w:rsidR="00413C6A">
              <w:rPr>
                <w:rFonts w:eastAsia="Times New Roman" w:cs="Arial"/>
                <w:szCs w:val="20"/>
                <w:lang w:eastAsia="zh-CN"/>
              </w:rPr>
              <w:t>RMa</w:t>
            </w:r>
            <w:proofErr w:type="spellEnd"/>
          </w:p>
        </w:tc>
      </w:tr>
      <w:tr w:rsidR="00D85337" w:rsidRPr="00F16AF7" w14:paraId="1820FEB0" w14:textId="77777777" w:rsidTr="009B61AF">
        <w:trPr>
          <w:trHeight w:val="300"/>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02DA6B0" w14:textId="6C5E84F3" w:rsidR="00D85337" w:rsidRPr="00584EE9" w:rsidRDefault="00C12F7A" w:rsidP="009B61AF">
            <w:pPr>
              <w:spacing w:after="0" w:line="240" w:lineRule="auto"/>
              <w:jc w:val="center"/>
              <w:rPr>
                <w:bCs/>
                <w:szCs w:val="20"/>
              </w:rPr>
            </w:pPr>
            <w:r>
              <w:rPr>
                <w:bCs/>
                <w:szCs w:val="20"/>
              </w:rPr>
              <w:t xml:space="preserve">Objects creating hazards on </w:t>
            </w:r>
            <w:r w:rsidR="002270AD">
              <w:rPr>
                <w:bCs/>
                <w:szCs w:val="20"/>
              </w:rPr>
              <w:t>railways</w:t>
            </w:r>
          </w:p>
        </w:tc>
        <w:tc>
          <w:tcPr>
            <w:tcW w:w="4900" w:type="dxa"/>
            <w:tcBorders>
              <w:top w:val="nil"/>
              <w:left w:val="nil"/>
              <w:bottom w:val="single" w:sz="4" w:space="0" w:color="auto"/>
              <w:right w:val="single" w:sz="4" w:space="0" w:color="auto"/>
            </w:tcBorders>
            <w:shd w:val="clear" w:color="auto" w:fill="auto"/>
            <w:vAlign w:val="center"/>
            <w:hideMark/>
          </w:tcPr>
          <w:p w14:paraId="12606C22" w14:textId="1C77F043" w:rsidR="00D85337" w:rsidRPr="00F16AF7" w:rsidRDefault="00D85337" w:rsidP="009B61AF">
            <w:pPr>
              <w:spacing w:after="0" w:line="240" w:lineRule="auto"/>
              <w:jc w:val="center"/>
              <w:rPr>
                <w:rFonts w:eastAsia="Times New Roman" w:cs="Arial"/>
                <w:szCs w:val="20"/>
                <w:lang w:eastAsia="zh-CN"/>
              </w:rPr>
            </w:pPr>
            <w:proofErr w:type="spellStart"/>
            <w:r w:rsidRPr="00F16AF7">
              <w:rPr>
                <w:rFonts w:eastAsia="Times New Roman" w:cs="Arial"/>
                <w:szCs w:val="20"/>
                <w:lang w:eastAsia="zh-CN"/>
              </w:rPr>
              <w:t>U</w:t>
            </w:r>
            <w:r w:rsidR="0068680C">
              <w:rPr>
                <w:rFonts w:eastAsia="Times New Roman" w:cs="Arial"/>
                <w:szCs w:val="20"/>
                <w:lang w:eastAsia="zh-CN"/>
              </w:rPr>
              <w:t>M</w:t>
            </w:r>
            <w:r w:rsidRPr="00F16AF7">
              <w:rPr>
                <w:rFonts w:eastAsia="Times New Roman" w:cs="Arial"/>
                <w:szCs w:val="20"/>
                <w:lang w:eastAsia="zh-CN"/>
              </w:rPr>
              <w:t>a</w:t>
            </w:r>
            <w:proofErr w:type="spellEnd"/>
            <w:r w:rsidR="00413C6A">
              <w:rPr>
                <w:rFonts w:eastAsia="Times New Roman" w:cs="Arial"/>
                <w:szCs w:val="20"/>
                <w:lang w:eastAsia="zh-CN"/>
              </w:rPr>
              <w:t xml:space="preserve">, </w:t>
            </w:r>
            <w:proofErr w:type="spellStart"/>
            <w:r w:rsidR="00413C6A">
              <w:rPr>
                <w:rFonts w:eastAsia="Times New Roman" w:cs="Arial"/>
                <w:szCs w:val="20"/>
                <w:lang w:eastAsia="zh-CN"/>
              </w:rPr>
              <w:t>RMa</w:t>
            </w:r>
            <w:proofErr w:type="spellEnd"/>
          </w:p>
        </w:tc>
      </w:tr>
    </w:tbl>
    <w:p w14:paraId="49E463D4" w14:textId="77777777" w:rsidR="00C63914" w:rsidRDefault="00C63914" w:rsidP="00C63914">
      <w:pPr>
        <w:pStyle w:val="BodyText"/>
      </w:pPr>
      <w:bookmarkStart w:id="36" w:name="_Toc159089458"/>
      <w:bookmarkStart w:id="37" w:name="_Toc159078182"/>
      <w:bookmarkStart w:id="38" w:name="_Toc159088954"/>
      <w:bookmarkStart w:id="39" w:name="_Toc159089243"/>
      <w:bookmarkStart w:id="40" w:name="_Toc159089324"/>
      <w:bookmarkStart w:id="41" w:name="_Toc159089359"/>
      <w:bookmarkStart w:id="42" w:name="_Toc159095044"/>
      <w:bookmarkStart w:id="43" w:name="_Toc159148700"/>
      <w:bookmarkStart w:id="44" w:name="_Toc159089459"/>
      <w:bookmarkStart w:id="45" w:name="_Toc159078183"/>
      <w:bookmarkStart w:id="46" w:name="_Toc159088955"/>
      <w:bookmarkStart w:id="47" w:name="_Toc159089244"/>
      <w:bookmarkStart w:id="48" w:name="_Toc159089325"/>
      <w:bookmarkStart w:id="49" w:name="_Toc159089360"/>
      <w:bookmarkStart w:id="50" w:name="_Toc159095045"/>
      <w:bookmarkStart w:id="51" w:name="_Toc159148701"/>
      <w:bookmarkStart w:id="52" w:name="_Toc159089460"/>
      <w:bookmarkStart w:id="53" w:name="_Toc159078184"/>
      <w:bookmarkStart w:id="54" w:name="_Toc159088956"/>
      <w:bookmarkStart w:id="55" w:name="_Toc159089245"/>
      <w:bookmarkStart w:id="56" w:name="_Toc159089326"/>
      <w:bookmarkStart w:id="57" w:name="_Toc159089361"/>
      <w:bookmarkStart w:id="58" w:name="_Toc159095046"/>
      <w:bookmarkStart w:id="59" w:name="_Toc159148702"/>
      <w:bookmarkStart w:id="60" w:name="_Toc159089461"/>
      <w:bookmarkStart w:id="61" w:name="_Toc159078185"/>
      <w:bookmarkStart w:id="62" w:name="_Toc159088957"/>
      <w:bookmarkStart w:id="63" w:name="_Toc159089246"/>
      <w:bookmarkStart w:id="64" w:name="_Toc159089327"/>
      <w:bookmarkStart w:id="65" w:name="_Toc159089362"/>
      <w:bookmarkStart w:id="66" w:name="_Toc159095047"/>
      <w:bookmarkStart w:id="67" w:name="_Toc159148703"/>
      <w:bookmarkStart w:id="68" w:name="_Toc159089463"/>
      <w:bookmarkStart w:id="69" w:name="_Toc159078187"/>
      <w:bookmarkStart w:id="70" w:name="_Toc159088959"/>
      <w:bookmarkStart w:id="71" w:name="_Toc159089248"/>
      <w:bookmarkStart w:id="72" w:name="_Toc159089329"/>
      <w:bookmarkStart w:id="73" w:name="_Toc159089364"/>
      <w:bookmarkStart w:id="74" w:name="_Toc159095049"/>
      <w:bookmarkStart w:id="75" w:name="_Toc159148705"/>
      <w:bookmarkStart w:id="76" w:name="_Toc159089464"/>
      <w:bookmarkStart w:id="77" w:name="_Toc159078188"/>
      <w:bookmarkStart w:id="78" w:name="_Toc159088960"/>
      <w:bookmarkStart w:id="79" w:name="_Toc159089249"/>
      <w:bookmarkStart w:id="80" w:name="_Toc159089330"/>
      <w:bookmarkStart w:id="81" w:name="_Toc159089365"/>
      <w:bookmarkStart w:id="82" w:name="_Toc159095050"/>
      <w:bookmarkStart w:id="83" w:name="_Toc159148706"/>
      <w:bookmarkStart w:id="84" w:name="_Toc159089465"/>
      <w:bookmarkStart w:id="85" w:name="_Toc159078189"/>
      <w:bookmarkStart w:id="86" w:name="_Toc159088961"/>
      <w:bookmarkStart w:id="87" w:name="_Toc159089250"/>
      <w:bookmarkStart w:id="88" w:name="_Toc159089331"/>
      <w:bookmarkStart w:id="89" w:name="_Toc159089366"/>
      <w:bookmarkStart w:id="90" w:name="_Toc159095051"/>
      <w:bookmarkStart w:id="91" w:name="_Toc159148707"/>
      <w:bookmarkStart w:id="92" w:name="_Toc159089467"/>
      <w:bookmarkStart w:id="93" w:name="_Toc159078191"/>
      <w:bookmarkStart w:id="94" w:name="_Toc159088963"/>
      <w:bookmarkStart w:id="95" w:name="_Toc159089252"/>
      <w:bookmarkStart w:id="96" w:name="_Toc159089333"/>
      <w:bookmarkStart w:id="97" w:name="_Toc159089368"/>
      <w:bookmarkStart w:id="98" w:name="_Toc159095053"/>
      <w:bookmarkStart w:id="99" w:name="_Toc159148709"/>
      <w:bookmarkStart w:id="100" w:name="_Toc159089468"/>
      <w:bookmarkStart w:id="101" w:name="_Toc159078192"/>
      <w:bookmarkStart w:id="102" w:name="_Toc159088964"/>
      <w:bookmarkStart w:id="103" w:name="_Toc159089253"/>
      <w:bookmarkStart w:id="104" w:name="_Toc159089334"/>
      <w:bookmarkStart w:id="105" w:name="_Toc159089369"/>
      <w:bookmarkStart w:id="106" w:name="_Toc159095054"/>
      <w:bookmarkStart w:id="107" w:name="_Toc159148710"/>
      <w:bookmarkStart w:id="108" w:name="_Toc159089470"/>
      <w:bookmarkStart w:id="109" w:name="_Toc159078194"/>
      <w:bookmarkStart w:id="110" w:name="_Toc159088966"/>
      <w:bookmarkStart w:id="111" w:name="_Toc159089255"/>
      <w:bookmarkStart w:id="112" w:name="_Toc159089336"/>
      <w:bookmarkStart w:id="113" w:name="_Toc159089371"/>
      <w:bookmarkStart w:id="114" w:name="_Toc159095056"/>
      <w:bookmarkStart w:id="115" w:name="_Toc159148712"/>
      <w:bookmarkStart w:id="116" w:name="_Toc159089471"/>
      <w:bookmarkStart w:id="117" w:name="_Toc159078195"/>
      <w:bookmarkStart w:id="118" w:name="_Toc159088967"/>
      <w:bookmarkStart w:id="119" w:name="_Toc159089256"/>
      <w:bookmarkStart w:id="120" w:name="_Toc159089337"/>
      <w:bookmarkStart w:id="121" w:name="_Toc159089372"/>
      <w:bookmarkStart w:id="122" w:name="_Toc159095057"/>
      <w:bookmarkStart w:id="123" w:name="_Toc159148713"/>
      <w:bookmarkStart w:id="124" w:name="_Toc159089472"/>
      <w:bookmarkStart w:id="125" w:name="_Toc159078196"/>
      <w:bookmarkStart w:id="126" w:name="_Toc159088968"/>
      <w:bookmarkStart w:id="127" w:name="_Toc159089257"/>
      <w:bookmarkStart w:id="128" w:name="_Toc159089338"/>
      <w:bookmarkStart w:id="129" w:name="_Toc159089373"/>
      <w:bookmarkStart w:id="130" w:name="_Toc159095058"/>
      <w:bookmarkStart w:id="131" w:name="_Toc159148714"/>
      <w:bookmarkStart w:id="132" w:name="_Toc159089474"/>
      <w:bookmarkStart w:id="133" w:name="_Toc159078198"/>
      <w:bookmarkStart w:id="134" w:name="_Toc159088970"/>
      <w:bookmarkStart w:id="135" w:name="_Toc159089259"/>
      <w:bookmarkStart w:id="136" w:name="_Toc159089340"/>
      <w:bookmarkStart w:id="137" w:name="_Toc159089375"/>
      <w:bookmarkStart w:id="138" w:name="_Toc159095060"/>
      <w:bookmarkStart w:id="139" w:name="_Toc159148716"/>
      <w:bookmarkStart w:id="140" w:name="_Toc159089475"/>
      <w:bookmarkStart w:id="141" w:name="_Toc159078199"/>
      <w:bookmarkStart w:id="142" w:name="_Toc159088971"/>
      <w:bookmarkStart w:id="143" w:name="_Toc159089260"/>
      <w:bookmarkStart w:id="144" w:name="_Toc159089341"/>
      <w:bookmarkStart w:id="145" w:name="_Toc159089376"/>
      <w:bookmarkStart w:id="146" w:name="_Toc159095061"/>
      <w:bookmarkStart w:id="147" w:name="_Toc159148717"/>
      <w:bookmarkStart w:id="148" w:name="_Toc159089477"/>
      <w:bookmarkStart w:id="149" w:name="_Toc159078201"/>
      <w:bookmarkStart w:id="150" w:name="_Toc159088973"/>
      <w:bookmarkStart w:id="151" w:name="_Toc159089262"/>
      <w:bookmarkStart w:id="152" w:name="_Toc159089343"/>
      <w:bookmarkStart w:id="153" w:name="_Toc159089378"/>
      <w:bookmarkStart w:id="154" w:name="_Toc159095063"/>
      <w:bookmarkStart w:id="155" w:name="_Toc159148719"/>
      <w:bookmarkStart w:id="156" w:name="_Toc15914872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6D2819D" w14:textId="2C5B6953" w:rsidR="00C63914" w:rsidRDefault="00C63914" w:rsidP="00584EE9">
      <w:pPr>
        <w:pStyle w:val="BodyText"/>
      </w:pPr>
      <w:r>
        <w:t>We propose the following:</w:t>
      </w:r>
    </w:p>
    <w:p w14:paraId="44D77177" w14:textId="1FBAA82D" w:rsidR="00D85337" w:rsidRDefault="00D85337" w:rsidP="00584EE9">
      <w:pPr>
        <w:pStyle w:val="Proposal"/>
        <w:numPr>
          <w:ilvl w:val="0"/>
          <w:numId w:val="3"/>
        </w:numPr>
        <w:tabs>
          <w:tab w:val="clear" w:pos="1304"/>
        </w:tabs>
        <w:ind w:left="1701" w:hanging="1701"/>
        <w:rPr>
          <w:lang w:eastAsia="ja-JP"/>
        </w:rPr>
      </w:pPr>
      <w:bookmarkStart w:id="157" w:name="_Toc159264548"/>
      <w:r w:rsidRPr="00974920">
        <w:t xml:space="preserve">The </w:t>
      </w:r>
      <w:r>
        <w:t>pairing</w:t>
      </w:r>
      <w:r w:rsidRPr="00974920">
        <w:t xml:space="preserve"> </w:t>
      </w:r>
      <w:r>
        <w:t xml:space="preserve">between sensing </w:t>
      </w:r>
      <w:r w:rsidRPr="00974920">
        <w:t>scenario</w:t>
      </w:r>
      <w:r>
        <w:t xml:space="preserve"> and existing deployment scenarios in TR 38.901, </w:t>
      </w:r>
      <w:r>
        <w:rPr>
          <w:lang w:val="en-GB"/>
        </w:rPr>
        <w:t>is</w:t>
      </w:r>
      <w:r w:rsidRPr="00796C11">
        <w:rPr>
          <w:lang w:val="en-GB"/>
        </w:rPr>
        <w:t xml:space="preserve"> defined according to Table </w:t>
      </w:r>
      <w:r>
        <w:rPr>
          <w:lang w:val="en-GB"/>
        </w:rPr>
        <w:t>1.</w:t>
      </w:r>
      <w:bookmarkEnd w:id="156"/>
      <w:bookmarkEnd w:id="157"/>
    </w:p>
    <w:bookmarkEnd w:id="24"/>
    <w:p w14:paraId="37EB5693" w14:textId="05082BE9"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58C740" w14:textId="438D2398" w:rsidR="005D24C5"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64534" w:history="1">
        <w:r w:rsidR="005D24C5" w:rsidRPr="00E7124A">
          <w:rPr>
            <w:rStyle w:val="Hyperlink"/>
            <w:noProof/>
          </w:rPr>
          <w:t>Observation 1</w:t>
        </w:r>
        <w:r w:rsidR="005D24C5">
          <w:rPr>
            <w:rFonts w:asciiTheme="minorHAnsi" w:eastAsiaTheme="minorEastAsia" w:hAnsiTheme="minorHAnsi"/>
            <w:b w:val="0"/>
            <w:noProof/>
            <w:kern w:val="2"/>
            <w:sz w:val="22"/>
            <w14:ligatures w14:val="standardContextual"/>
          </w:rPr>
          <w:tab/>
        </w:r>
        <w:r w:rsidR="005D24C5" w:rsidRPr="00E7124A">
          <w:rPr>
            <w:rStyle w:val="Hyperlink"/>
            <w:noProof/>
          </w:rPr>
          <w:t>There are two types of sensing objects: “targets” denotes objects that are intended to be detected and sensed, and “clutters” denotes objects that are interfering with the sensing.</w:t>
        </w:r>
      </w:hyperlink>
    </w:p>
    <w:p w14:paraId="74E0D6E9" w14:textId="1ABC070E"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35" w:history="1">
        <w:r w:rsidRPr="00E7124A">
          <w:rPr>
            <w:rStyle w:val="Hyperlink"/>
            <w:noProof/>
          </w:rPr>
          <w:t>Observation 2</w:t>
        </w:r>
        <w:r>
          <w:rPr>
            <w:rFonts w:asciiTheme="minorHAnsi" w:eastAsiaTheme="minorEastAsia" w:hAnsiTheme="minorHAnsi"/>
            <w:b w:val="0"/>
            <w:noProof/>
            <w:kern w:val="2"/>
            <w:sz w:val="22"/>
            <w14:ligatures w14:val="standardContextual"/>
          </w:rPr>
          <w:tab/>
        </w:r>
        <w:r w:rsidRPr="00E7124A">
          <w:rPr>
            <w:rStyle w:val="Hyperlink"/>
            <w:noProof/>
          </w:rPr>
          <w:t xml:space="preserve">Since sensing is an optional feature, it </w:t>
        </w:r>
        <w:r w:rsidRPr="00E7124A">
          <w:rPr>
            <w:rStyle w:val="Hyperlink"/>
            <w:noProof/>
            <w:lang w:val="en-GB"/>
          </w:rPr>
          <w:t>can be regarded as an add-on to communication.</w:t>
        </w:r>
      </w:hyperlink>
    </w:p>
    <w:p w14:paraId="70A1A1CD" w14:textId="2B23AF24"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36" w:history="1">
        <w:r w:rsidRPr="00E7124A">
          <w:rPr>
            <w:rStyle w:val="Hyperlink"/>
            <w:noProof/>
          </w:rPr>
          <w:t>Observation 3</w:t>
        </w:r>
        <w:r>
          <w:rPr>
            <w:rFonts w:asciiTheme="minorHAnsi" w:eastAsiaTheme="minorEastAsia" w:hAnsiTheme="minorHAnsi"/>
            <w:b w:val="0"/>
            <w:noProof/>
            <w:kern w:val="2"/>
            <w:sz w:val="22"/>
            <w14:ligatures w14:val="standardContextual"/>
          </w:rPr>
          <w:tab/>
        </w:r>
        <w:r w:rsidRPr="00E7124A">
          <w:rPr>
            <w:rStyle w:val="Hyperlink"/>
            <w:noProof/>
          </w:rPr>
          <w:t>The link between sensing transmitter and sensing receiver often contributes significantly to the channel gain and needs to be modelled in a sensing channel model for all sensing modes.</w:t>
        </w:r>
      </w:hyperlink>
    </w:p>
    <w:p w14:paraId="03C92ABD" w14:textId="696DAD64"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37" w:history="1">
        <w:r w:rsidRPr="00E7124A">
          <w:rPr>
            <w:rStyle w:val="Hyperlink"/>
            <w:noProof/>
          </w:rPr>
          <w:t>Observation 4</w:t>
        </w:r>
        <w:r>
          <w:rPr>
            <w:rFonts w:asciiTheme="minorHAnsi" w:eastAsiaTheme="minorEastAsia" w:hAnsiTheme="minorHAnsi"/>
            <w:b w:val="0"/>
            <w:noProof/>
            <w:kern w:val="2"/>
            <w:sz w:val="22"/>
            <w14:ligatures w14:val="standardContextual"/>
          </w:rPr>
          <w:tab/>
        </w:r>
        <w:r w:rsidRPr="00E7124A">
          <w:rPr>
            <w:rStyle w:val="Hyperlink"/>
            <w:noProof/>
          </w:rPr>
          <w:t>It is unclear if UAVs as sensing targets considered in Rel-19 ISAC Channel Modelling SI are outdoor or indoor.</w:t>
        </w:r>
      </w:hyperlink>
    </w:p>
    <w:p w14:paraId="7D91EC5D" w14:textId="5779527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7FA8B51" w14:textId="028F05EB" w:rsidR="005D24C5"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64538" w:history="1">
        <w:r w:rsidR="005D24C5" w:rsidRPr="000E56E2">
          <w:rPr>
            <w:rStyle w:val="Hyperlink"/>
            <w:noProof/>
          </w:rPr>
          <w:t>Proposal 1</w:t>
        </w:r>
        <w:r w:rsidR="005D24C5">
          <w:rPr>
            <w:rFonts w:asciiTheme="minorHAnsi" w:eastAsiaTheme="minorEastAsia" w:hAnsiTheme="minorHAnsi"/>
            <w:b w:val="0"/>
            <w:noProof/>
            <w:kern w:val="2"/>
            <w:sz w:val="22"/>
            <w14:ligatures w14:val="standardContextual"/>
          </w:rPr>
          <w:tab/>
        </w:r>
        <w:r w:rsidR="005D24C5" w:rsidRPr="000E56E2">
          <w:rPr>
            <w:rStyle w:val="Hyperlink"/>
            <w:noProof/>
          </w:rPr>
          <w:t>To model sensing objects, study parameters of their locations, trajectories, radar cross-sections, and clutter types.</w:t>
        </w:r>
      </w:hyperlink>
    </w:p>
    <w:p w14:paraId="11BF972B" w14:textId="6EB469D4"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39" w:history="1">
        <w:r w:rsidRPr="000E56E2">
          <w:rPr>
            <w:rStyle w:val="Hyperlink"/>
            <w:noProof/>
            <w:lang w:eastAsia="ja-JP"/>
          </w:rPr>
          <w:t>Proposal 2</w:t>
        </w:r>
        <w:r>
          <w:rPr>
            <w:rFonts w:asciiTheme="minorHAnsi" w:eastAsiaTheme="minorEastAsia" w:hAnsiTheme="minorHAnsi"/>
            <w:b w:val="0"/>
            <w:noProof/>
            <w:kern w:val="2"/>
            <w:sz w:val="22"/>
            <w14:ligatures w14:val="standardContextual"/>
          </w:rPr>
          <w:tab/>
        </w:r>
        <w:r w:rsidRPr="000E56E2">
          <w:rPr>
            <w:rStyle w:val="Hyperlink"/>
            <w:noProof/>
            <w:lang w:eastAsia="ja-JP"/>
          </w:rPr>
          <w:t xml:space="preserve">RAN1 to define new </w:t>
        </w:r>
        <w:r w:rsidRPr="000E56E2">
          <w:rPr>
            <w:rStyle w:val="Hyperlink"/>
            <w:noProof/>
          </w:rPr>
          <w:t>sensing</w:t>
        </w:r>
        <w:r w:rsidRPr="000E56E2">
          <w:rPr>
            <w:rStyle w:val="Hyperlink"/>
            <w:noProof/>
            <w:lang w:eastAsia="ja-JP"/>
          </w:rPr>
          <w:t xml:space="preserve"> scenarios and </w:t>
        </w:r>
        <w:r w:rsidRPr="000E56E2">
          <w:rPr>
            <w:rStyle w:val="Hyperlink"/>
            <w:noProof/>
          </w:rPr>
          <w:t>ensure that the sensing-related model additions to TR 38.901, when enabled, do not have an undue effect on perceived communication quality and potential conclusions thereof</w:t>
        </w:r>
        <w:r w:rsidRPr="000E56E2">
          <w:rPr>
            <w:rStyle w:val="Hyperlink"/>
            <w:noProof/>
            <w:lang w:eastAsia="ja-JP"/>
          </w:rPr>
          <w:t>.</w:t>
        </w:r>
      </w:hyperlink>
    </w:p>
    <w:p w14:paraId="7E16FFF2" w14:textId="1174F2AE"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0" w:history="1">
        <w:r w:rsidRPr="000E56E2">
          <w:rPr>
            <w:rStyle w:val="Hyperlink"/>
            <w:noProof/>
          </w:rPr>
          <w:t>Proposal 3</w:t>
        </w:r>
        <w:r>
          <w:rPr>
            <w:rFonts w:asciiTheme="minorHAnsi" w:eastAsiaTheme="minorEastAsia" w:hAnsiTheme="minorHAnsi"/>
            <w:b w:val="0"/>
            <w:noProof/>
            <w:kern w:val="2"/>
            <w:sz w:val="22"/>
            <w14:ligatures w14:val="standardContextual"/>
          </w:rPr>
          <w:tab/>
        </w:r>
        <w:r w:rsidRPr="000E56E2">
          <w:rPr>
            <w:rStyle w:val="Hyperlink"/>
            <w:noProof/>
          </w:rPr>
          <w:t>For TRP-UE bistatic and UE-TRP bistatic sensing modes, the direct propagation path between sensing transmitter and sensing receiver can be referred to the existing gNB-UE communication channel model.</w:t>
        </w:r>
      </w:hyperlink>
    </w:p>
    <w:p w14:paraId="5365D103" w14:textId="554228E8"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1" w:history="1">
        <w:r w:rsidRPr="000E56E2">
          <w:rPr>
            <w:rStyle w:val="Hyperlink"/>
            <w:noProof/>
          </w:rPr>
          <w:t>Proposal 4</w:t>
        </w:r>
        <w:r>
          <w:rPr>
            <w:rFonts w:asciiTheme="minorHAnsi" w:eastAsiaTheme="minorEastAsia" w:hAnsiTheme="minorHAnsi"/>
            <w:b w:val="0"/>
            <w:noProof/>
            <w:kern w:val="2"/>
            <w:sz w:val="22"/>
            <w14:ligatures w14:val="standardContextual"/>
          </w:rPr>
          <w:tab/>
        </w:r>
        <w:r w:rsidRPr="000E56E2">
          <w:rPr>
            <w:rStyle w:val="Hyperlink"/>
            <w:noProof/>
          </w:rPr>
          <w:t>For TRP-TRP bistatic, TRP monostatic, UE monostatic, and UE-UE bistatic sensing modes, the direct propagation path between sensing transmitter and sensing receiver is not defined in TR 38.901 and needs to be studied.</w:t>
        </w:r>
      </w:hyperlink>
    </w:p>
    <w:p w14:paraId="041041BA" w14:textId="300005C4"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2" w:history="1">
        <w:r w:rsidRPr="000E56E2">
          <w:rPr>
            <w:rStyle w:val="Hyperlink"/>
            <w:noProof/>
          </w:rPr>
          <w:t>Proposal 5</w:t>
        </w:r>
        <w:r>
          <w:rPr>
            <w:rFonts w:asciiTheme="minorHAnsi" w:eastAsiaTheme="minorEastAsia" w:hAnsiTheme="minorHAnsi"/>
            <w:b w:val="0"/>
            <w:noProof/>
            <w:kern w:val="2"/>
            <w:sz w:val="22"/>
            <w14:ligatures w14:val="standardContextual"/>
          </w:rPr>
          <w:tab/>
        </w:r>
        <w:r w:rsidRPr="000E56E2">
          <w:rPr>
            <w:rStyle w:val="Hyperlink"/>
            <w:noProof/>
          </w:rPr>
          <w:t>A sensing scenario models only one type of sensing target, either indoor or outdoor.</w:t>
        </w:r>
      </w:hyperlink>
    </w:p>
    <w:p w14:paraId="7EB623AE" w14:textId="2D22B313"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3" w:history="1">
        <w:r w:rsidRPr="000E56E2">
          <w:rPr>
            <w:rStyle w:val="Hyperlink"/>
            <w:noProof/>
          </w:rPr>
          <w:t>Proposal 6</w:t>
        </w:r>
        <w:r>
          <w:rPr>
            <w:rFonts w:asciiTheme="minorHAnsi" w:eastAsiaTheme="minorEastAsia" w:hAnsiTheme="minorHAnsi"/>
            <w:b w:val="0"/>
            <w:noProof/>
            <w:kern w:val="2"/>
            <w:sz w:val="22"/>
            <w14:ligatures w14:val="standardContextual"/>
          </w:rPr>
          <w:tab/>
        </w:r>
        <w:r w:rsidRPr="000E56E2">
          <w:rPr>
            <w:rStyle w:val="Hyperlink"/>
            <w:noProof/>
          </w:rPr>
          <w:t>Support the following scenarios:</w:t>
        </w:r>
      </w:hyperlink>
    </w:p>
    <w:p w14:paraId="2C83C35F" w14:textId="5CDD0028"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4" w:history="1">
        <w:r w:rsidRPr="000E56E2">
          <w:rPr>
            <w:rStyle w:val="Hyperlink"/>
            <w:rFonts w:ascii="Symbol" w:hAnsi="Symbol"/>
            <w:noProof/>
          </w:rPr>
          <w:t></w:t>
        </w:r>
        <w:r>
          <w:rPr>
            <w:rFonts w:asciiTheme="minorHAnsi" w:eastAsiaTheme="minorEastAsia" w:hAnsiTheme="minorHAnsi"/>
            <w:b w:val="0"/>
            <w:noProof/>
            <w:kern w:val="2"/>
            <w:sz w:val="22"/>
            <w14:ligatures w14:val="standardContextual"/>
          </w:rPr>
          <w:tab/>
        </w:r>
        <w:r w:rsidRPr="000E56E2">
          <w:rPr>
            <w:rStyle w:val="Hyperlink"/>
            <w:noProof/>
          </w:rPr>
          <w:t>All of the sensing transmitters, sensing receivers, and targets are outdoor.</w:t>
        </w:r>
      </w:hyperlink>
    </w:p>
    <w:p w14:paraId="55EAE269" w14:textId="4F40A96B"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5" w:history="1">
        <w:r w:rsidRPr="000E56E2">
          <w:rPr>
            <w:rStyle w:val="Hyperlink"/>
            <w:rFonts w:ascii="Symbol" w:hAnsi="Symbol"/>
            <w:noProof/>
          </w:rPr>
          <w:t></w:t>
        </w:r>
        <w:r>
          <w:rPr>
            <w:rFonts w:asciiTheme="minorHAnsi" w:eastAsiaTheme="minorEastAsia" w:hAnsiTheme="minorHAnsi"/>
            <w:b w:val="0"/>
            <w:noProof/>
            <w:kern w:val="2"/>
            <w:sz w:val="22"/>
            <w14:ligatures w14:val="standardContextual"/>
          </w:rPr>
          <w:tab/>
        </w:r>
        <w:r w:rsidRPr="000E56E2">
          <w:rPr>
            <w:rStyle w:val="Hyperlink"/>
            <w:noProof/>
          </w:rPr>
          <w:t>All of the sensing transmitters, sensing receivers, and targets are indoor.</w:t>
        </w:r>
      </w:hyperlink>
    </w:p>
    <w:p w14:paraId="2EFCBA40" w14:textId="49DBD863"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6" w:history="1">
        <w:r w:rsidRPr="000E56E2">
          <w:rPr>
            <w:rStyle w:val="Hyperlink"/>
            <w:rFonts w:ascii="Symbol" w:hAnsi="Symbol"/>
            <w:noProof/>
          </w:rPr>
          <w:t></w:t>
        </w:r>
        <w:r>
          <w:rPr>
            <w:rFonts w:asciiTheme="minorHAnsi" w:eastAsiaTheme="minorEastAsia" w:hAnsiTheme="minorHAnsi"/>
            <w:b w:val="0"/>
            <w:noProof/>
            <w:kern w:val="2"/>
            <w:sz w:val="22"/>
            <w14:ligatures w14:val="standardContextual"/>
          </w:rPr>
          <w:tab/>
        </w:r>
        <w:r w:rsidRPr="000E56E2">
          <w:rPr>
            <w:rStyle w:val="Hyperlink"/>
            <w:noProof/>
          </w:rPr>
          <w:t>If outdoor gNBs are the sensing transmitters/receivers, the targets are indoor.</w:t>
        </w:r>
      </w:hyperlink>
    </w:p>
    <w:p w14:paraId="3081F681" w14:textId="03E1602B"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7" w:history="1">
        <w:r w:rsidRPr="000E56E2">
          <w:rPr>
            <w:rStyle w:val="Hyperlink"/>
            <w:noProof/>
          </w:rPr>
          <w:t>Proposal 7</w:t>
        </w:r>
        <w:r>
          <w:rPr>
            <w:rFonts w:asciiTheme="minorHAnsi" w:eastAsiaTheme="minorEastAsia" w:hAnsiTheme="minorHAnsi"/>
            <w:b w:val="0"/>
            <w:noProof/>
            <w:kern w:val="2"/>
            <w:sz w:val="22"/>
            <w14:ligatures w14:val="standardContextual"/>
          </w:rPr>
          <w:tab/>
        </w:r>
        <w:r w:rsidRPr="000E56E2">
          <w:rPr>
            <w:rStyle w:val="Hyperlink"/>
            <w:noProof/>
            <w:lang w:eastAsia="ja-JP"/>
          </w:rPr>
          <w:t xml:space="preserve">Both </w:t>
        </w:r>
        <w:r w:rsidRPr="000E56E2">
          <w:rPr>
            <w:rStyle w:val="Hyperlink"/>
            <w:noProof/>
          </w:rPr>
          <w:t>indoor</w:t>
        </w:r>
        <w:r w:rsidRPr="000E56E2">
          <w:rPr>
            <w:rStyle w:val="Hyperlink"/>
            <w:noProof/>
            <w:lang w:eastAsia="ja-JP"/>
          </w:rPr>
          <w:t xml:space="preserve"> and outdoor UAVs</w:t>
        </w:r>
        <w:r w:rsidRPr="000E56E2">
          <w:rPr>
            <w:rStyle w:val="Hyperlink"/>
            <w:noProof/>
          </w:rPr>
          <w:t xml:space="preserve"> as sensing target are in the scope of Rel-19 ISAC channel modelling SI.</w:t>
        </w:r>
      </w:hyperlink>
    </w:p>
    <w:p w14:paraId="04DA70C2" w14:textId="5782AB53" w:rsidR="005D24C5" w:rsidRDefault="005D24C5">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548" w:history="1">
        <w:r w:rsidRPr="000E56E2">
          <w:rPr>
            <w:rStyle w:val="Hyperlink"/>
            <w:noProof/>
            <w:lang w:eastAsia="ja-JP"/>
          </w:rPr>
          <w:t>Proposal 8</w:t>
        </w:r>
        <w:r>
          <w:rPr>
            <w:rFonts w:asciiTheme="minorHAnsi" w:eastAsiaTheme="minorEastAsia" w:hAnsiTheme="minorHAnsi"/>
            <w:b w:val="0"/>
            <w:noProof/>
            <w:kern w:val="2"/>
            <w:sz w:val="22"/>
            <w14:ligatures w14:val="standardContextual"/>
          </w:rPr>
          <w:tab/>
        </w:r>
        <w:r w:rsidRPr="000E56E2">
          <w:rPr>
            <w:rStyle w:val="Hyperlink"/>
            <w:noProof/>
          </w:rPr>
          <w:t xml:space="preserve">The pairing between sensing scenario and existing deployment scenarios in TR 38.901, </w:t>
        </w:r>
        <w:r w:rsidRPr="000E56E2">
          <w:rPr>
            <w:rStyle w:val="Hyperlink"/>
            <w:noProof/>
            <w:lang w:val="en-GB"/>
          </w:rPr>
          <w:t>is defined according to Table 1.</w:t>
        </w:r>
      </w:hyperlink>
    </w:p>
    <w:p w14:paraId="58ACA235" w14:textId="4B24774D" w:rsidR="00C01F33" w:rsidRPr="0020602D" w:rsidRDefault="006E1C82" w:rsidP="0020602D">
      <w:r>
        <w:rPr>
          <w:b/>
          <w:bCs/>
        </w:rPr>
        <w:fldChar w:fldCharType="end"/>
      </w:r>
      <w:r w:rsidRPr="00CE0424">
        <w:rPr>
          <w:b/>
          <w:bCs/>
        </w:rPr>
        <w:t xml:space="preserve"> </w:t>
      </w:r>
      <w:bookmarkStart w:id="158" w:name="_In-sequence_SDU_delivery"/>
      <w:bookmarkEnd w:id="158"/>
    </w:p>
    <w:p w14:paraId="71D79D99" w14:textId="77777777" w:rsidR="00F507D1" w:rsidRPr="00CE0424" w:rsidRDefault="00F507D1" w:rsidP="00CE0424">
      <w:pPr>
        <w:pStyle w:val="Heading1"/>
      </w:pPr>
      <w:r w:rsidRPr="00CE0424">
        <w:t>References</w:t>
      </w:r>
    </w:p>
    <w:p w14:paraId="12560DA9" w14:textId="77777777" w:rsidR="00D85337" w:rsidRDefault="00D85337" w:rsidP="00D85337">
      <w:pPr>
        <w:pStyle w:val="Reference"/>
        <w:spacing w:after="160"/>
        <w:ind w:left="562" w:hanging="562"/>
      </w:pPr>
      <w:bookmarkStart w:id="159" w:name="_Ref174151459"/>
      <w:bookmarkStart w:id="160" w:name="_Ref189809556"/>
      <w:r w:rsidRPr="00A56167">
        <w:t>RP-234016</w:t>
      </w:r>
      <w:r w:rsidRPr="005453F4">
        <w:t>, “</w:t>
      </w:r>
      <w:r w:rsidRPr="009509EC">
        <w:t xml:space="preserve">New SID: Study on channel modelling for Integrated Sensing </w:t>
      </w:r>
      <w:proofErr w:type="gramStart"/>
      <w:r w:rsidRPr="009509EC">
        <w:t>And</w:t>
      </w:r>
      <w:proofErr w:type="gramEnd"/>
      <w:r w:rsidRPr="009509EC">
        <w:t xml:space="preserve"> Communication (ISAC) for NR</w:t>
      </w:r>
      <w:r w:rsidRPr="00A56167">
        <w:t>),</w:t>
      </w:r>
      <w:r w:rsidRPr="005453F4">
        <w:t xml:space="preserve"> </w:t>
      </w:r>
      <w:r>
        <w:t xml:space="preserve">Nokia, </w:t>
      </w:r>
      <w:r w:rsidRPr="00A56167">
        <w:t>3GPP TSG RAN Meeting #102</w:t>
      </w:r>
      <w:r w:rsidRPr="00CE0424">
        <w:t xml:space="preserve">, </w:t>
      </w:r>
      <w:r>
        <w:t>December 2023</w:t>
      </w:r>
    </w:p>
    <w:p w14:paraId="0A56D082" w14:textId="77777777" w:rsidR="00D85337" w:rsidRDefault="00D85337" w:rsidP="00D85337">
      <w:pPr>
        <w:pStyle w:val="Reference"/>
        <w:spacing w:after="160"/>
        <w:ind w:left="562" w:hanging="562"/>
      </w:pPr>
      <w:r w:rsidRPr="00763DAC">
        <w:t>TS 22.137, Service requirements for Integrated Sensing and Communication, v19.0.0, 3GPP TSG SA Meeting #102, December 2023</w:t>
      </w:r>
    </w:p>
    <w:p w14:paraId="0B8696A5" w14:textId="77777777" w:rsidR="00D85337" w:rsidRPr="00CE0424" w:rsidRDefault="00D85337" w:rsidP="00D85337">
      <w:pPr>
        <w:pStyle w:val="Reference"/>
        <w:numPr>
          <w:ilvl w:val="0"/>
          <w:numId w:val="0"/>
        </w:numPr>
        <w:ind w:left="567" w:hanging="567"/>
      </w:pPr>
    </w:p>
    <w:bookmarkEnd w:id="159"/>
    <w:bookmarkEnd w:id="160"/>
    <w:p w14:paraId="715CA09B"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4AA0" w14:textId="77777777" w:rsidR="00197F60" w:rsidRDefault="00197F60">
      <w:r>
        <w:separator/>
      </w:r>
    </w:p>
  </w:endnote>
  <w:endnote w:type="continuationSeparator" w:id="0">
    <w:p w14:paraId="720A4FEF" w14:textId="77777777" w:rsidR="00197F60" w:rsidRDefault="00197F60">
      <w:r>
        <w:continuationSeparator/>
      </w:r>
    </w:p>
  </w:endnote>
  <w:endnote w:type="continuationNotice" w:id="1">
    <w:p w14:paraId="50078291" w14:textId="77777777" w:rsidR="00197F60" w:rsidRDefault="00197F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F0A8" w14:textId="77777777" w:rsidR="00197F60" w:rsidRDefault="00197F60">
      <w:r>
        <w:separator/>
      </w:r>
    </w:p>
  </w:footnote>
  <w:footnote w:type="continuationSeparator" w:id="0">
    <w:p w14:paraId="68293B20" w14:textId="77777777" w:rsidR="00197F60" w:rsidRDefault="00197F60">
      <w:r>
        <w:continuationSeparator/>
      </w:r>
    </w:p>
  </w:footnote>
  <w:footnote w:type="continuationNotice" w:id="1">
    <w:p w14:paraId="516BF76E" w14:textId="77777777" w:rsidR="00197F60" w:rsidRDefault="00197F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732459"/>
    <w:multiLevelType w:val="hybridMultilevel"/>
    <w:tmpl w:val="66AEBA0A"/>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E3169FE"/>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7892911">
    <w:abstractNumId w:val="3"/>
  </w:num>
  <w:num w:numId="2" w16cid:durableId="393159949">
    <w:abstractNumId w:val="18"/>
  </w:num>
  <w:num w:numId="3" w16cid:durableId="1425764739">
    <w:abstractNumId w:val="13"/>
  </w:num>
  <w:num w:numId="4" w16cid:durableId="1016808621">
    <w:abstractNumId w:val="14"/>
  </w:num>
  <w:num w:numId="5" w16cid:durableId="1972779646">
    <w:abstractNumId w:val="10"/>
  </w:num>
  <w:num w:numId="6" w16cid:durableId="78136214">
    <w:abstractNumId w:val="17"/>
  </w:num>
  <w:num w:numId="7" w16cid:durableId="1618635949">
    <w:abstractNumId w:val="21"/>
  </w:num>
  <w:num w:numId="8" w16cid:durableId="1327787012">
    <w:abstractNumId w:val="11"/>
  </w:num>
  <w:num w:numId="9" w16cid:durableId="840851741">
    <w:abstractNumId w:val="8"/>
  </w:num>
  <w:num w:numId="10" w16cid:durableId="181675514">
    <w:abstractNumId w:val="2"/>
  </w:num>
  <w:num w:numId="11" w16cid:durableId="81924171">
    <w:abstractNumId w:val="1"/>
  </w:num>
  <w:num w:numId="12" w16cid:durableId="1125540170">
    <w:abstractNumId w:val="0"/>
  </w:num>
  <w:num w:numId="13" w16cid:durableId="1613587362">
    <w:abstractNumId w:val="19"/>
  </w:num>
  <w:num w:numId="14" w16cid:durableId="2015456207">
    <w:abstractNumId w:val="20"/>
  </w:num>
  <w:num w:numId="15" w16cid:durableId="1193305840">
    <w:abstractNumId w:val="15"/>
  </w:num>
  <w:num w:numId="16" w16cid:durableId="1529416225">
    <w:abstractNumId w:val="22"/>
  </w:num>
  <w:num w:numId="17" w16cid:durableId="319233689">
    <w:abstractNumId w:val="6"/>
  </w:num>
  <w:num w:numId="18" w16cid:durableId="1678725225">
    <w:abstractNumId w:val="7"/>
  </w:num>
  <w:num w:numId="19" w16cid:durableId="597179805">
    <w:abstractNumId w:val="4"/>
  </w:num>
  <w:num w:numId="20" w16cid:durableId="74938570">
    <w:abstractNumId w:val="26"/>
  </w:num>
  <w:num w:numId="21" w16cid:durableId="183593388">
    <w:abstractNumId w:val="12"/>
  </w:num>
  <w:num w:numId="22" w16cid:durableId="1679506441">
    <w:abstractNumId w:val="24"/>
  </w:num>
  <w:num w:numId="23" w16cid:durableId="1617255826">
    <w:abstractNumId w:val="23"/>
  </w:num>
  <w:num w:numId="24" w16cid:durableId="261455518">
    <w:abstractNumId w:val="25"/>
  </w:num>
  <w:num w:numId="25" w16cid:durableId="182401441">
    <w:abstractNumId w:val="27"/>
  </w:num>
  <w:num w:numId="26" w16cid:durableId="747458198">
    <w:abstractNumId w:val="9"/>
  </w:num>
  <w:num w:numId="27" w16cid:durableId="835658018">
    <w:abstractNumId w:val="16"/>
  </w:num>
  <w:num w:numId="28" w16cid:durableId="1628119640">
    <w:abstractNumId w:val="13"/>
  </w:num>
  <w:num w:numId="29" w16cid:durableId="20785055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7C5"/>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55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12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E72"/>
    <w:rsid w:val="00151E23"/>
    <w:rsid w:val="001526E0"/>
    <w:rsid w:val="001551B5"/>
    <w:rsid w:val="001659C1"/>
    <w:rsid w:val="00173A8E"/>
    <w:rsid w:val="0017502C"/>
    <w:rsid w:val="0018143F"/>
    <w:rsid w:val="00181FF8"/>
    <w:rsid w:val="00190AC1"/>
    <w:rsid w:val="0019341A"/>
    <w:rsid w:val="00197DF9"/>
    <w:rsid w:val="00197F60"/>
    <w:rsid w:val="001A1987"/>
    <w:rsid w:val="001A2564"/>
    <w:rsid w:val="001A6173"/>
    <w:rsid w:val="001A6CBA"/>
    <w:rsid w:val="001B0D97"/>
    <w:rsid w:val="001B5A5D"/>
    <w:rsid w:val="001C1CE5"/>
    <w:rsid w:val="001C3D2A"/>
    <w:rsid w:val="001C6394"/>
    <w:rsid w:val="001D51BA"/>
    <w:rsid w:val="001D53E7"/>
    <w:rsid w:val="001D6342"/>
    <w:rsid w:val="001D6D53"/>
    <w:rsid w:val="001E58E2"/>
    <w:rsid w:val="001E7AED"/>
    <w:rsid w:val="001F3916"/>
    <w:rsid w:val="001F54C5"/>
    <w:rsid w:val="001F662C"/>
    <w:rsid w:val="001F7074"/>
    <w:rsid w:val="00200490"/>
    <w:rsid w:val="00201F3A"/>
    <w:rsid w:val="00203F96"/>
    <w:rsid w:val="0020602D"/>
    <w:rsid w:val="002069B2"/>
    <w:rsid w:val="00207FA3"/>
    <w:rsid w:val="002104F2"/>
    <w:rsid w:val="00214DA8"/>
    <w:rsid w:val="00215423"/>
    <w:rsid w:val="002158FA"/>
    <w:rsid w:val="00220600"/>
    <w:rsid w:val="002224DB"/>
    <w:rsid w:val="00223FCB"/>
    <w:rsid w:val="002252C3"/>
    <w:rsid w:val="00225C54"/>
    <w:rsid w:val="002270AD"/>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12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1074"/>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0DD"/>
    <w:rsid w:val="003D2478"/>
    <w:rsid w:val="003D3C45"/>
    <w:rsid w:val="003D5B1F"/>
    <w:rsid w:val="003E15FA"/>
    <w:rsid w:val="003E55E4"/>
    <w:rsid w:val="003E74E3"/>
    <w:rsid w:val="003F05C7"/>
    <w:rsid w:val="003F2CD4"/>
    <w:rsid w:val="003F6042"/>
    <w:rsid w:val="003F6BBE"/>
    <w:rsid w:val="004000E8"/>
    <w:rsid w:val="00401520"/>
    <w:rsid w:val="00402E2B"/>
    <w:rsid w:val="0040512B"/>
    <w:rsid w:val="00405CA5"/>
    <w:rsid w:val="00407CD3"/>
    <w:rsid w:val="00410134"/>
    <w:rsid w:val="00410B72"/>
    <w:rsid w:val="00410F18"/>
    <w:rsid w:val="0041263E"/>
    <w:rsid w:val="00413AAC"/>
    <w:rsid w:val="00413C6A"/>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97869"/>
    <w:rsid w:val="004A16BC"/>
    <w:rsid w:val="004A2B94"/>
    <w:rsid w:val="004A395D"/>
    <w:rsid w:val="004B6F6A"/>
    <w:rsid w:val="004B7C0C"/>
    <w:rsid w:val="004C3898"/>
    <w:rsid w:val="004D36B1"/>
    <w:rsid w:val="004D7EBD"/>
    <w:rsid w:val="004E2680"/>
    <w:rsid w:val="004E28F9"/>
    <w:rsid w:val="004E3641"/>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EE9"/>
    <w:rsid w:val="0058798C"/>
    <w:rsid w:val="005900FA"/>
    <w:rsid w:val="005935A4"/>
    <w:rsid w:val="005948C2"/>
    <w:rsid w:val="005956D1"/>
    <w:rsid w:val="00595DCA"/>
    <w:rsid w:val="0059779B"/>
    <w:rsid w:val="005A209A"/>
    <w:rsid w:val="005A662D"/>
    <w:rsid w:val="005B1409"/>
    <w:rsid w:val="005B35D7"/>
    <w:rsid w:val="005B392A"/>
    <w:rsid w:val="005B3AA3"/>
    <w:rsid w:val="005B6F83"/>
    <w:rsid w:val="005C74FB"/>
    <w:rsid w:val="005D1602"/>
    <w:rsid w:val="005D24C5"/>
    <w:rsid w:val="005E385F"/>
    <w:rsid w:val="005E5B81"/>
    <w:rsid w:val="005F2CB1"/>
    <w:rsid w:val="005F2F3B"/>
    <w:rsid w:val="005F3025"/>
    <w:rsid w:val="005F618C"/>
    <w:rsid w:val="005F70BD"/>
    <w:rsid w:val="0060283C"/>
    <w:rsid w:val="00604F14"/>
    <w:rsid w:val="00611B83"/>
    <w:rsid w:val="00613257"/>
    <w:rsid w:val="00620A71"/>
    <w:rsid w:val="00620D80"/>
    <w:rsid w:val="006234A6"/>
    <w:rsid w:val="006247DF"/>
    <w:rsid w:val="00630001"/>
    <w:rsid w:val="006311B3"/>
    <w:rsid w:val="0063284C"/>
    <w:rsid w:val="006343F5"/>
    <w:rsid w:val="00636398"/>
    <w:rsid w:val="006368D3"/>
    <w:rsid w:val="006377EC"/>
    <w:rsid w:val="0064151F"/>
    <w:rsid w:val="00641533"/>
    <w:rsid w:val="0064208D"/>
    <w:rsid w:val="00643475"/>
    <w:rsid w:val="0064396A"/>
    <w:rsid w:val="0064624E"/>
    <w:rsid w:val="006465D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80C"/>
    <w:rsid w:val="00695FC2"/>
    <w:rsid w:val="00696949"/>
    <w:rsid w:val="00697052"/>
    <w:rsid w:val="006A46FB"/>
    <w:rsid w:val="006A5E28"/>
    <w:rsid w:val="006A697B"/>
    <w:rsid w:val="006A7AFF"/>
    <w:rsid w:val="006B1816"/>
    <w:rsid w:val="006B2099"/>
    <w:rsid w:val="006B50CF"/>
    <w:rsid w:val="006C03B8"/>
    <w:rsid w:val="006C5EC9"/>
    <w:rsid w:val="006C6059"/>
    <w:rsid w:val="006C6625"/>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B25"/>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20A4"/>
    <w:rsid w:val="00943742"/>
    <w:rsid w:val="00945C05"/>
    <w:rsid w:val="00946945"/>
    <w:rsid w:val="00947713"/>
    <w:rsid w:val="00950DE7"/>
    <w:rsid w:val="009510CC"/>
    <w:rsid w:val="00953920"/>
    <w:rsid w:val="00953D47"/>
    <w:rsid w:val="0095681E"/>
    <w:rsid w:val="009572D4"/>
    <w:rsid w:val="00961921"/>
    <w:rsid w:val="0096430A"/>
    <w:rsid w:val="0096554B"/>
    <w:rsid w:val="0096584A"/>
    <w:rsid w:val="00965E14"/>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7BE"/>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6C2"/>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0EB"/>
    <w:rsid w:val="00C12107"/>
    <w:rsid w:val="00C12F7A"/>
    <w:rsid w:val="00C14D4B"/>
    <w:rsid w:val="00C154BB"/>
    <w:rsid w:val="00C279B5"/>
    <w:rsid w:val="00C27C45"/>
    <w:rsid w:val="00C3719D"/>
    <w:rsid w:val="00C37CB2"/>
    <w:rsid w:val="00C473A5"/>
    <w:rsid w:val="00C54995"/>
    <w:rsid w:val="00C54D41"/>
    <w:rsid w:val="00C60783"/>
    <w:rsid w:val="00C63914"/>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D3B13"/>
    <w:rsid w:val="00CE0424"/>
    <w:rsid w:val="00CE7561"/>
    <w:rsid w:val="00CF1354"/>
    <w:rsid w:val="00CF3B1F"/>
    <w:rsid w:val="00CF3BF6"/>
    <w:rsid w:val="00CF625B"/>
    <w:rsid w:val="00CF687E"/>
    <w:rsid w:val="00D0349B"/>
    <w:rsid w:val="00D10249"/>
    <w:rsid w:val="00D115C3"/>
    <w:rsid w:val="00D11897"/>
    <w:rsid w:val="00D13135"/>
    <w:rsid w:val="00D13E4E"/>
    <w:rsid w:val="00D2295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DB6"/>
    <w:rsid w:val="00D77B1D"/>
    <w:rsid w:val="00D8021F"/>
    <w:rsid w:val="00D80383"/>
    <w:rsid w:val="00D823C6"/>
    <w:rsid w:val="00D8327F"/>
    <w:rsid w:val="00D85337"/>
    <w:rsid w:val="00D85AB2"/>
    <w:rsid w:val="00D86CA3"/>
    <w:rsid w:val="00D871CE"/>
    <w:rsid w:val="00D9196D"/>
    <w:rsid w:val="00D92982"/>
    <w:rsid w:val="00DA305E"/>
    <w:rsid w:val="00DA5417"/>
    <w:rsid w:val="00DA56E8"/>
    <w:rsid w:val="00DB0A9F"/>
    <w:rsid w:val="00DB2C46"/>
    <w:rsid w:val="00DB377D"/>
    <w:rsid w:val="00DC2D36"/>
    <w:rsid w:val="00DC53EF"/>
    <w:rsid w:val="00DD3604"/>
    <w:rsid w:val="00DE5608"/>
    <w:rsid w:val="00DE58D0"/>
    <w:rsid w:val="00DE654F"/>
    <w:rsid w:val="00DF0B6E"/>
    <w:rsid w:val="00DF15E0"/>
    <w:rsid w:val="00DF37A0"/>
    <w:rsid w:val="00DF4B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DA6"/>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535"/>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72"/>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CE3"/>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ObservationChar">
    <w:name w:val="Observation Char"/>
    <w:link w:val="Observation"/>
    <w:qFormat/>
    <w:locked/>
    <w:rsid w:val="00D85337"/>
    <w:rPr>
      <w:rFonts w:ascii="Arial" w:eastAsiaTheme="minorHAnsi" w:hAnsi="Arial" w:cstheme="minorBidi"/>
      <w:b/>
      <w:bCs/>
      <w:szCs w:val="22"/>
      <w:lang w:val="en-US" w:eastAsia="ja-JP"/>
    </w:rPr>
  </w:style>
  <w:style w:type="character" w:customStyle="1" w:styleId="ReferenceChar">
    <w:name w:val="Reference Char"/>
    <w:basedOn w:val="DefaultParagraphFont"/>
    <w:link w:val="Reference"/>
    <w:locked/>
    <w:rsid w:val="00D85337"/>
    <w:rPr>
      <w:rFonts w:ascii="Arial" w:eastAsiaTheme="minorHAnsi" w:hAnsi="Arial" w:cstheme="minorBidi"/>
      <w:szCs w:val="22"/>
      <w:lang w:val="en-US" w:eastAsia="zh-CN"/>
    </w:rPr>
  </w:style>
  <w:style w:type="paragraph" w:styleId="Revision">
    <w:name w:val="Revision"/>
    <w:hidden/>
    <w:uiPriority w:val="99"/>
    <w:semiHidden/>
    <w:rsid w:val="00A227BE"/>
    <w:rPr>
      <w:rFonts w:ascii="Arial" w:eastAsiaTheme="minorHAnsi" w:hAnsi="Arial" w:cstheme="minorBidi"/>
      <w:szCs w:val="22"/>
      <w:lang w:val="en-US" w:eastAsia="en-US"/>
    </w:rPr>
  </w:style>
  <w:style w:type="character" w:customStyle="1" w:styleId="ui-provider">
    <w:name w:val="ui-provider"/>
    <w:basedOn w:val="DefaultParagraphFont"/>
    <w:rsid w:val="00D22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135718">
      <w:bodyDiv w:val="1"/>
      <w:marLeft w:val="0"/>
      <w:marRight w:val="0"/>
      <w:marTop w:val="0"/>
      <w:marBottom w:val="0"/>
      <w:divBdr>
        <w:top w:val="none" w:sz="0" w:space="0" w:color="auto"/>
        <w:left w:val="none" w:sz="0" w:space="0" w:color="auto"/>
        <w:bottom w:val="none" w:sz="0" w:space="0" w:color="auto"/>
        <w:right w:val="none" w:sz="0" w:space="0" w:color="auto"/>
      </w:divBdr>
    </w:div>
    <w:div w:id="133202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2024-02-19T11:44:00Z</dcterms:created>
  <dcterms:modified xsi:type="dcterms:W3CDTF">2024-02-19T11:48:00Z</dcterms:modified>
  <cp:category/>
</cp:coreProperties>
</file>